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17" w:rsidRDefault="00AA3278" w:rsidP="00AE3617">
      <w:pPr>
        <w:topLinePunct/>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中共</w:t>
      </w:r>
      <w:r w:rsidR="00551CDF" w:rsidRPr="00551CDF">
        <w:rPr>
          <w:rFonts w:ascii="方正小标宋简体" w:eastAsia="方正小标宋简体" w:hAnsi="宋体" w:hint="eastAsia"/>
          <w:sz w:val="44"/>
          <w:szCs w:val="44"/>
        </w:rPr>
        <w:t>成都市</w:t>
      </w:r>
      <w:r>
        <w:rPr>
          <w:rFonts w:ascii="方正小标宋简体" w:eastAsia="方正小标宋简体" w:hAnsi="宋体" w:hint="eastAsia"/>
          <w:sz w:val="44"/>
          <w:szCs w:val="44"/>
        </w:rPr>
        <w:t>委</w:t>
      </w:r>
      <w:r w:rsidR="00AE3617">
        <w:rPr>
          <w:rFonts w:ascii="方正小标宋简体" w:eastAsia="方正小标宋简体" w:hAnsi="宋体" w:hint="eastAsia"/>
          <w:sz w:val="44"/>
          <w:szCs w:val="44"/>
        </w:rPr>
        <w:t>机构编制委员会办公室</w:t>
      </w:r>
    </w:p>
    <w:p w:rsidR="00551CDF" w:rsidRPr="00551CDF" w:rsidRDefault="00551CDF" w:rsidP="00AE3617">
      <w:pPr>
        <w:topLinePunct/>
        <w:snapToGrid w:val="0"/>
        <w:jc w:val="center"/>
        <w:rPr>
          <w:rFonts w:ascii="方正小标宋简体" w:eastAsia="方正小标宋简体" w:hAnsi="宋体"/>
          <w:sz w:val="44"/>
          <w:szCs w:val="44"/>
        </w:rPr>
      </w:pPr>
      <w:r w:rsidRPr="00551CDF">
        <w:rPr>
          <w:rFonts w:ascii="方正小标宋简体" w:eastAsia="方正小标宋简体" w:hAnsi="宋体" w:hint="eastAsia"/>
          <w:sz w:val="44"/>
          <w:szCs w:val="44"/>
        </w:rPr>
        <w:t>2013年部门决算编制的说明</w:t>
      </w:r>
    </w:p>
    <w:p w:rsidR="00551CDF" w:rsidRDefault="00551CDF" w:rsidP="00551CDF">
      <w:pPr>
        <w:topLinePunct/>
        <w:ind w:firstLineChars="200" w:firstLine="632"/>
      </w:pPr>
    </w:p>
    <w:p w:rsidR="00551CDF" w:rsidRPr="00364E24" w:rsidRDefault="00551CDF" w:rsidP="00551CDF">
      <w:pPr>
        <w:topLinePunct/>
        <w:ind w:firstLineChars="200" w:firstLine="632"/>
        <w:rPr>
          <w:rFonts w:ascii="仿宋_GB2312" w:eastAsia="仿宋_GB2312"/>
        </w:rPr>
      </w:pPr>
      <w:r w:rsidRPr="00364E24">
        <w:rPr>
          <w:rFonts w:ascii="仿宋_GB2312" w:eastAsia="仿宋_GB2312" w:hint="eastAsia"/>
        </w:rPr>
        <w:t>按照决算管理有关规定，部门决算编报内容包括预算单位的全部收支情况。</w:t>
      </w:r>
    </w:p>
    <w:p w:rsidR="00551CDF" w:rsidRPr="00364E24" w:rsidRDefault="00551CDF" w:rsidP="00551CDF">
      <w:pPr>
        <w:topLinePunct/>
        <w:ind w:firstLineChars="200" w:firstLine="632"/>
        <w:rPr>
          <w:rFonts w:ascii="黑体" w:eastAsia="黑体" w:hAnsi="黑体"/>
        </w:rPr>
      </w:pPr>
      <w:r w:rsidRPr="00364E24">
        <w:rPr>
          <w:rFonts w:ascii="黑体" w:eastAsia="黑体" w:hAnsi="黑体" w:hint="eastAsia"/>
        </w:rPr>
        <w:t>一、基本职能及主要工作</w:t>
      </w:r>
    </w:p>
    <w:p w:rsidR="00551CDF" w:rsidRPr="00364E24" w:rsidRDefault="00763FE9" w:rsidP="00763FE9">
      <w:pPr>
        <w:topLinePunct/>
        <w:ind w:firstLineChars="210" w:firstLine="663"/>
        <w:rPr>
          <w:rFonts w:ascii="仿宋_GB2312" w:eastAsia="仿宋_GB2312"/>
        </w:rPr>
      </w:pPr>
      <w:r w:rsidRPr="00364E24">
        <w:rPr>
          <w:rFonts w:ascii="仿宋_GB2312" w:eastAsia="仿宋_GB2312" w:hint="eastAsia"/>
        </w:rPr>
        <w:t>市委编办（市规服办）主要职责为：牵头组织实施全市行政管理体制改革、机构改革、事业单位改革，做好机构编制管理，以及牵头组织推进全市规范化服务型政府（机关）建设工作。2013年，市委编办（市规服办）</w:t>
      </w:r>
      <w:r w:rsidR="00A9582B">
        <w:rPr>
          <w:rFonts w:ascii="仿宋_GB2312" w:eastAsia="仿宋_GB2312" w:hint="eastAsia"/>
        </w:rPr>
        <w:t>主要</w:t>
      </w:r>
      <w:r w:rsidRPr="00364E24">
        <w:rPr>
          <w:rFonts w:ascii="仿宋_GB2312" w:eastAsia="仿宋_GB2312" w:hint="eastAsia"/>
        </w:rPr>
        <w:t>做好了</w:t>
      </w:r>
      <w:r w:rsidR="00A9582B">
        <w:rPr>
          <w:rFonts w:ascii="仿宋_GB2312" w:eastAsia="仿宋_GB2312" w:hint="eastAsia"/>
        </w:rPr>
        <w:t>四个</w:t>
      </w:r>
      <w:r w:rsidRPr="00364E24">
        <w:rPr>
          <w:rFonts w:ascii="仿宋_GB2312" w:eastAsia="仿宋_GB2312" w:hint="eastAsia"/>
        </w:rPr>
        <w:t>方面工作：一是服务型政府建设成效明显。会同有关部门全面清理全市行政审批事项，取消和调整行政审批项目79项，精简力度在副省级城市中居于前列。积极深化公共资源交易体制改革，推动建立了“一委两办一中心”公共资源交易管理模式。扎实开展规范化服务型政府建设评估工作，促进各级政府和部门正确履职。自2011年以来，我市连续三次荣获“中国服务型政府十佳城市”称号。二是乡镇、街道综合管理体制改革逐步深化。指导新津县花源镇等14个镇进一步深化以转变政府职能、创新管理体制、加强社会管理、强化公共服务等为主要内容的改革试点；指导中心城区和二圈层区县积极创新街道综合管理体制，着力探索构建与现代化国际化城市发展相适应的城市基层管理体制机制。我市乡镇和街道的改革经验</w:t>
      </w:r>
      <w:r w:rsidRPr="00364E24">
        <w:rPr>
          <w:rFonts w:ascii="仿宋_GB2312" w:eastAsia="仿宋_GB2312" w:hint="eastAsia"/>
        </w:rPr>
        <w:lastRenderedPageBreak/>
        <w:t>分别得到了新华社《国内动态清样》和《四川政要参考》的报道。三是事业单位分类改革稳步实施。初步完成了市属事业单位分类工作，牵头拟订了市属事业单位分类参考目录，对市属4</w:t>
      </w:r>
      <w:r w:rsidR="00A9582B">
        <w:rPr>
          <w:rFonts w:ascii="仿宋_GB2312" w:eastAsia="仿宋_GB2312" w:hint="eastAsia"/>
        </w:rPr>
        <w:t>00余</w:t>
      </w:r>
      <w:r w:rsidRPr="00364E24">
        <w:rPr>
          <w:rFonts w:ascii="仿宋_GB2312" w:eastAsia="仿宋_GB2312" w:hint="eastAsia"/>
        </w:rPr>
        <w:t>家事业单位进行了2次模拟分类</w:t>
      </w:r>
      <w:r w:rsidR="000D43E3" w:rsidRPr="00364E24">
        <w:rPr>
          <w:rFonts w:ascii="仿宋_GB2312" w:eastAsia="仿宋_GB2312" w:hint="eastAsia"/>
        </w:rPr>
        <w:t>，理</w:t>
      </w:r>
      <w:r w:rsidRPr="00364E24">
        <w:rPr>
          <w:rFonts w:ascii="仿宋_GB2312" w:eastAsia="仿宋_GB2312" w:hint="eastAsia"/>
        </w:rPr>
        <w:t>清了分类工作中的重</w:t>
      </w:r>
      <w:r w:rsidR="00A9582B">
        <w:rPr>
          <w:rFonts w:ascii="仿宋_GB2312" w:eastAsia="仿宋_GB2312" w:hint="eastAsia"/>
        </w:rPr>
        <w:t>点</w:t>
      </w:r>
      <w:r w:rsidRPr="00364E24">
        <w:rPr>
          <w:rFonts w:ascii="仿宋_GB2312" w:eastAsia="仿宋_GB2312" w:hint="eastAsia"/>
        </w:rPr>
        <w:t>难点问题。加大事业单位优化整合力度，撤并市级事业机构6家，回收编制3</w:t>
      </w:r>
      <w:r w:rsidR="00A9582B">
        <w:rPr>
          <w:rFonts w:ascii="仿宋_GB2312" w:eastAsia="仿宋_GB2312" w:hint="eastAsia"/>
        </w:rPr>
        <w:t>00余</w:t>
      </w:r>
      <w:r w:rsidRPr="00364E24">
        <w:rPr>
          <w:rFonts w:ascii="仿宋_GB2312" w:eastAsia="仿宋_GB2312" w:hint="eastAsia"/>
        </w:rPr>
        <w:t>名。四是机构编制管理进一步强化。全面完成机构编制和人员实名制数据库建设，实现了市、县两级实名制系统平台联网和市级机构用编审核网上办理。在严控总量的前提下，通过优化配置、动态调整，保障全市机关事业单位急需用编3</w:t>
      </w:r>
      <w:r w:rsidR="00A9582B">
        <w:rPr>
          <w:rFonts w:ascii="仿宋_GB2312" w:eastAsia="仿宋_GB2312" w:hint="eastAsia"/>
        </w:rPr>
        <w:t>000余</w:t>
      </w:r>
      <w:r w:rsidRPr="00364E24">
        <w:rPr>
          <w:rFonts w:ascii="仿宋_GB2312" w:eastAsia="仿宋_GB2312" w:hint="eastAsia"/>
        </w:rPr>
        <w:t>名；深入探索市级部门统筹用编管理、机构编制备案管理办法，指导金堂县开展的“总量控制，动态管理”试点工作获得中央编办领导高度评价。</w:t>
      </w:r>
    </w:p>
    <w:p w:rsidR="00551CDF" w:rsidRPr="00364E24" w:rsidRDefault="00551CDF" w:rsidP="00551CDF">
      <w:pPr>
        <w:topLinePunct/>
        <w:ind w:firstLineChars="200" w:firstLine="632"/>
        <w:rPr>
          <w:rFonts w:ascii="黑体" w:eastAsia="黑体" w:hAnsi="黑体"/>
        </w:rPr>
      </w:pPr>
      <w:r w:rsidRPr="00364E24">
        <w:rPr>
          <w:rFonts w:ascii="黑体" w:eastAsia="黑体" w:hAnsi="黑体" w:hint="eastAsia"/>
        </w:rPr>
        <w:t>二、部门概况</w:t>
      </w:r>
    </w:p>
    <w:p w:rsidR="00551CDF" w:rsidRPr="00364E24" w:rsidRDefault="00BA053F" w:rsidP="00551CDF">
      <w:pPr>
        <w:topLinePunct/>
        <w:ind w:firstLineChars="210" w:firstLine="663"/>
        <w:rPr>
          <w:rFonts w:ascii="仿宋_GB2312" w:eastAsia="仿宋_GB2312"/>
        </w:rPr>
      </w:pPr>
      <w:r w:rsidRPr="00364E24">
        <w:rPr>
          <w:rFonts w:ascii="仿宋_GB2312" w:eastAsia="仿宋_GB2312" w:hint="eastAsia"/>
        </w:rPr>
        <w:t>市委编办</w:t>
      </w:r>
      <w:r w:rsidR="00636414" w:rsidRPr="00364E24">
        <w:rPr>
          <w:rFonts w:ascii="仿宋_GB2312" w:eastAsia="仿宋_GB2312" w:hint="eastAsia"/>
        </w:rPr>
        <w:t>（市规服办）</w:t>
      </w:r>
      <w:r w:rsidR="00551CDF" w:rsidRPr="00364E24">
        <w:rPr>
          <w:rFonts w:ascii="仿宋_GB2312" w:eastAsia="仿宋_GB2312" w:hint="eastAsia"/>
        </w:rPr>
        <w:t>下属二级决算单位</w:t>
      </w:r>
      <w:r w:rsidR="009E0781" w:rsidRPr="00364E24">
        <w:rPr>
          <w:rFonts w:ascii="仿宋_GB2312" w:eastAsia="仿宋_GB2312" w:hint="eastAsia"/>
        </w:rPr>
        <w:t>1个</w:t>
      </w:r>
      <w:r w:rsidR="00763FE9" w:rsidRPr="00364E24">
        <w:rPr>
          <w:rFonts w:ascii="仿宋_GB2312" w:eastAsia="仿宋_GB2312" w:hint="eastAsia"/>
        </w:rPr>
        <w:t>，即事业单位登记管理局，</w:t>
      </w:r>
      <w:r w:rsidR="00636414" w:rsidRPr="00364E24">
        <w:rPr>
          <w:rFonts w:ascii="仿宋_GB2312" w:eastAsia="仿宋_GB2312" w:hint="eastAsia"/>
        </w:rPr>
        <w:t>为市委编办直属正处级行政机构</w:t>
      </w:r>
      <w:r w:rsidR="00551CDF" w:rsidRPr="00364E24">
        <w:rPr>
          <w:rFonts w:ascii="仿宋_GB2312" w:eastAsia="仿宋_GB2312" w:hint="eastAsia"/>
        </w:rPr>
        <w:t>。</w:t>
      </w:r>
    </w:p>
    <w:p w:rsidR="00551CDF" w:rsidRPr="00364E24" w:rsidRDefault="00551CDF" w:rsidP="00551CDF">
      <w:pPr>
        <w:topLinePunct/>
        <w:ind w:firstLineChars="200" w:firstLine="632"/>
        <w:rPr>
          <w:rFonts w:ascii="黑体" w:eastAsia="黑体" w:hAnsi="黑体"/>
        </w:rPr>
      </w:pPr>
      <w:r w:rsidRPr="00364E24">
        <w:rPr>
          <w:rFonts w:ascii="黑体" w:eastAsia="黑体" w:hAnsi="黑体" w:hint="eastAsia"/>
        </w:rPr>
        <w:t>三、收支决算总体情况</w:t>
      </w:r>
    </w:p>
    <w:p w:rsidR="00551CDF" w:rsidRPr="00364E24" w:rsidRDefault="00551CDF" w:rsidP="00551CDF">
      <w:pPr>
        <w:topLinePunct/>
        <w:ind w:firstLineChars="200" w:firstLine="632"/>
        <w:rPr>
          <w:rFonts w:ascii="仿宋_GB2312" w:eastAsia="仿宋_GB2312"/>
        </w:rPr>
      </w:pPr>
      <w:r w:rsidRPr="00364E24">
        <w:rPr>
          <w:rFonts w:ascii="仿宋_GB2312" w:eastAsia="仿宋_GB2312" w:hint="eastAsia"/>
        </w:rPr>
        <w:t>2013年</w:t>
      </w:r>
      <w:r w:rsidR="00BA053F" w:rsidRPr="00364E24">
        <w:rPr>
          <w:rFonts w:ascii="仿宋_GB2312" w:eastAsia="仿宋_GB2312" w:hint="eastAsia"/>
        </w:rPr>
        <w:t>市委编办</w:t>
      </w:r>
      <w:r w:rsidR="00636414" w:rsidRPr="00364E24">
        <w:rPr>
          <w:rFonts w:ascii="仿宋_GB2312" w:eastAsia="仿宋_GB2312" w:hint="eastAsia"/>
        </w:rPr>
        <w:t>（市规服办）</w:t>
      </w:r>
      <w:r w:rsidRPr="00364E24">
        <w:rPr>
          <w:rFonts w:ascii="仿宋_GB2312" w:eastAsia="仿宋_GB2312" w:hint="eastAsia"/>
        </w:rPr>
        <w:t>收入决算总额为</w:t>
      </w:r>
      <w:r w:rsidR="00D85D24" w:rsidRPr="00364E24">
        <w:rPr>
          <w:rFonts w:ascii="仿宋_GB2312" w:eastAsia="仿宋_GB2312" w:hint="eastAsia"/>
        </w:rPr>
        <w:t>897.97</w:t>
      </w:r>
      <w:r w:rsidRPr="00364E24">
        <w:rPr>
          <w:rFonts w:ascii="仿宋_GB2312" w:eastAsia="仿宋_GB2312" w:hint="eastAsia"/>
        </w:rPr>
        <w:t>万元，</w:t>
      </w:r>
      <w:r w:rsidR="00D85D24" w:rsidRPr="00364E24">
        <w:rPr>
          <w:rFonts w:ascii="仿宋_GB2312" w:eastAsia="仿宋_GB2312" w:hint="eastAsia"/>
        </w:rPr>
        <w:t>全部收入为</w:t>
      </w:r>
      <w:r w:rsidRPr="00364E24">
        <w:rPr>
          <w:rFonts w:ascii="仿宋_GB2312" w:eastAsia="仿宋_GB2312" w:hint="eastAsia"/>
        </w:rPr>
        <w:t>当年</w:t>
      </w:r>
      <w:r w:rsidR="00D85D24" w:rsidRPr="00364E24">
        <w:rPr>
          <w:rFonts w:ascii="仿宋_GB2312" w:eastAsia="仿宋_GB2312" w:hint="eastAsia"/>
        </w:rPr>
        <w:t>的</w:t>
      </w:r>
      <w:r w:rsidRPr="00364E24">
        <w:rPr>
          <w:rFonts w:ascii="仿宋_GB2312" w:eastAsia="仿宋_GB2312" w:hint="eastAsia"/>
        </w:rPr>
        <w:t>财政拨款收入。收入决算总额较2012年增加</w:t>
      </w:r>
      <w:r w:rsidR="003647B6" w:rsidRPr="00364E24">
        <w:rPr>
          <w:rFonts w:ascii="仿宋_GB2312" w:eastAsia="仿宋_GB2312" w:hint="eastAsia"/>
        </w:rPr>
        <w:t>164.8</w:t>
      </w:r>
      <w:r w:rsidR="00C214B1" w:rsidRPr="00364E24">
        <w:rPr>
          <w:rFonts w:ascii="仿宋_GB2312" w:eastAsia="仿宋_GB2312" w:hint="eastAsia"/>
        </w:rPr>
        <w:t>万元，主要</w:t>
      </w:r>
      <w:r w:rsidR="009E0781" w:rsidRPr="00364E24">
        <w:rPr>
          <w:rFonts w:ascii="仿宋_GB2312" w:eastAsia="仿宋_GB2312" w:hint="eastAsia"/>
        </w:rPr>
        <w:t>原因</w:t>
      </w:r>
      <w:r w:rsidR="00C214B1" w:rsidRPr="00364E24">
        <w:rPr>
          <w:rFonts w:ascii="仿宋_GB2312" w:eastAsia="仿宋_GB2312" w:hint="eastAsia"/>
        </w:rPr>
        <w:t>为本部门在2013</w:t>
      </w:r>
      <w:r w:rsidR="006E770E" w:rsidRPr="00364E24">
        <w:rPr>
          <w:rFonts w:ascii="仿宋_GB2312" w:eastAsia="仿宋_GB2312" w:hint="eastAsia"/>
        </w:rPr>
        <w:t>年期间职工人数增加，</w:t>
      </w:r>
      <w:r w:rsidR="00C214B1" w:rsidRPr="00364E24">
        <w:rPr>
          <w:rFonts w:ascii="仿宋_GB2312" w:eastAsia="仿宋_GB2312" w:hint="eastAsia"/>
        </w:rPr>
        <w:t>工资性支出、日常运转支出</w:t>
      </w:r>
      <w:r w:rsidR="00A97C78">
        <w:rPr>
          <w:rFonts w:ascii="仿宋_GB2312" w:eastAsia="仿宋_GB2312" w:hint="eastAsia"/>
        </w:rPr>
        <w:t>也</w:t>
      </w:r>
      <w:r w:rsidR="00A97C78" w:rsidRPr="00364E24">
        <w:rPr>
          <w:rFonts w:ascii="仿宋_GB2312" w:eastAsia="仿宋_GB2312" w:hint="eastAsia"/>
        </w:rPr>
        <w:t>同时</w:t>
      </w:r>
      <w:r w:rsidR="00C214B1" w:rsidRPr="00364E24">
        <w:rPr>
          <w:rFonts w:ascii="仿宋_GB2312" w:eastAsia="仿宋_GB2312" w:hint="eastAsia"/>
        </w:rPr>
        <w:t>增加</w:t>
      </w:r>
      <w:r w:rsidRPr="00364E24">
        <w:rPr>
          <w:rFonts w:ascii="仿宋_GB2312" w:eastAsia="仿宋_GB2312" w:hint="eastAsia"/>
        </w:rPr>
        <w:t>。</w:t>
      </w:r>
    </w:p>
    <w:p w:rsidR="00551CDF" w:rsidRPr="00364E24" w:rsidRDefault="00551CDF" w:rsidP="00551CDF">
      <w:pPr>
        <w:topLinePunct/>
        <w:ind w:firstLineChars="200" w:firstLine="632"/>
        <w:rPr>
          <w:rFonts w:ascii="仿宋_GB2312" w:eastAsia="仿宋_GB2312"/>
        </w:rPr>
      </w:pPr>
      <w:r w:rsidRPr="00364E24">
        <w:rPr>
          <w:rFonts w:ascii="仿宋_GB2312" w:eastAsia="仿宋_GB2312" w:hint="eastAsia"/>
        </w:rPr>
        <w:t>2013年</w:t>
      </w:r>
      <w:r w:rsidR="003647B6" w:rsidRPr="00364E24">
        <w:rPr>
          <w:rFonts w:ascii="仿宋_GB2312" w:eastAsia="仿宋_GB2312" w:hint="eastAsia"/>
        </w:rPr>
        <w:t>市委编办</w:t>
      </w:r>
      <w:r w:rsidR="00636414" w:rsidRPr="00364E24">
        <w:rPr>
          <w:rFonts w:ascii="仿宋_GB2312" w:eastAsia="仿宋_GB2312" w:hint="eastAsia"/>
        </w:rPr>
        <w:t>（市规服办）</w:t>
      </w:r>
      <w:r w:rsidRPr="00364E24">
        <w:rPr>
          <w:rFonts w:ascii="仿宋_GB2312" w:eastAsia="仿宋_GB2312" w:hint="eastAsia"/>
        </w:rPr>
        <w:t>支出决算总额为</w:t>
      </w:r>
      <w:r w:rsidR="00C214B1" w:rsidRPr="00364E24">
        <w:rPr>
          <w:rFonts w:ascii="仿宋_GB2312" w:eastAsia="仿宋_GB2312" w:hint="eastAsia"/>
        </w:rPr>
        <w:t>888.76</w:t>
      </w:r>
      <w:r w:rsidRPr="00364E24">
        <w:rPr>
          <w:rFonts w:ascii="仿宋_GB2312" w:eastAsia="仿宋_GB2312" w:hint="eastAsia"/>
        </w:rPr>
        <w:t>万元，其中：一般公共服务支出</w:t>
      </w:r>
      <w:r w:rsidR="00C214B1" w:rsidRPr="00364E24">
        <w:rPr>
          <w:rFonts w:ascii="仿宋_GB2312" w:eastAsia="仿宋_GB2312" w:hint="eastAsia"/>
        </w:rPr>
        <w:t>859.53</w:t>
      </w:r>
      <w:r w:rsidRPr="00364E24">
        <w:rPr>
          <w:rFonts w:ascii="仿宋_GB2312" w:eastAsia="仿宋_GB2312" w:hint="eastAsia"/>
        </w:rPr>
        <w:t>万元，医疗卫生</w:t>
      </w:r>
      <w:r w:rsidR="00C214B1" w:rsidRPr="00364E24">
        <w:rPr>
          <w:rFonts w:ascii="仿宋_GB2312" w:eastAsia="仿宋_GB2312" w:hint="eastAsia"/>
        </w:rPr>
        <w:t>22.8</w:t>
      </w:r>
      <w:r w:rsidRPr="00364E24">
        <w:rPr>
          <w:rFonts w:ascii="仿宋_GB2312" w:eastAsia="仿宋_GB2312" w:hint="eastAsia"/>
        </w:rPr>
        <w:t>万元，住</w:t>
      </w:r>
      <w:r w:rsidRPr="00364E24">
        <w:rPr>
          <w:rFonts w:ascii="仿宋_GB2312" w:eastAsia="仿宋_GB2312" w:hint="eastAsia"/>
        </w:rPr>
        <w:lastRenderedPageBreak/>
        <w:t>房保障支出</w:t>
      </w:r>
      <w:r w:rsidR="00C214B1" w:rsidRPr="00364E24">
        <w:rPr>
          <w:rFonts w:ascii="仿宋_GB2312" w:eastAsia="仿宋_GB2312" w:hint="eastAsia"/>
        </w:rPr>
        <w:t>6.43</w:t>
      </w:r>
      <w:r w:rsidRPr="00364E24">
        <w:rPr>
          <w:rFonts w:ascii="仿宋_GB2312" w:eastAsia="仿宋_GB2312" w:hint="eastAsia"/>
        </w:rPr>
        <w:t>万元。支出决算总额较2012年增加</w:t>
      </w:r>
      <w:r w:rsidR="00C214B1" w:rsidRPr="00364E24">
        <w:rPr>
          <w:rFonts w:ascii="仿宋_GB2312" w:eastAsia="仿宋_GB2312" w:hint="eastAsia"/>
        </w:rPr>
        <w:t>111.94</w:t>
      </w:r>
      <w:r w:rsidRPr="00364E24">
        <w:rPr>
          <w:rFonts w:ascii="仿宋_GB2312" w:eastAsia="仿宋_GB2312" w:hint="eastAsia"/>
        </w:rPr>
        <w:t>万元，</w:t>
      </w:r>
      <w:r w:rsidR="00C214B1" w:rsidRPr="00364E24">
        <w:rPr>
          <w:rFonts w:ascii="仿宋_GB2312" w:eastAsia="仿宋_GB2312" w:hint="eastAsia"/>
        </w:rPr>
        <w:t>主要</w:t>
      </w:r>
      <w:r w:rsidR="009E0781" w:rsidRPr="00364E24">
        <w:rPr>
          <w:rFonts w:ascii="仿宋_GB2312" w:eastAsia="仿宋_GB2312" w:hint="eastAsia"/>
        </w:rPr>
        <w:t>原因</w:t>
      </w:r>
      <w:r w:rsidR="00C214B1" w:rsidRPr="00364E24">
        <w:rPr>
          <w:rFonts w:ascii="仿宋_GB2312" w:eastAsia="仿宋_GB2312" w:hint="eastAsia"/>
        </w:rPr>
        <w:t>为本部门在2013年期间职工人数有所增加，导致工资性支出、日常运转支出增加。</w:t>
      </w:r>
    </w:p>
    <w:p w:rsidR="00551CDF" w:rsidRPr="00364E24" w:rsidRDefault="00551CDF" w:rsidP="00551CDF">
      <w:pPr>
        <w:topLinePunct/>
        <w:ind w:firstLineChars="200" w:firstLine="632"/>
        <w:rPr>
          <w:rFonts w:ascii="仿宋_GB2312" w:eastAsia="仿宋_GB2312"/>
        </w:rPr>
      </w:pPr>
      <w:r w:rsidRPr="00364E24">
        <w:rPr>
          <w:rFonts w:ascii="黑体" w:eastAsia="黑体" w:hAnsi="黑体" w:hint="eastAsia"/>
        </w:rPr>
        <w:t>四、财政拨款支出决算情况</w:t>
      </w:r>
    </w:p>
    <w:p w:rsidR="00551CDF" w:rsidRPr="00364E24" w:rsidRDefault="00C12F44" w:rsidP="00551CDF">
      <w:pPr>
        <w:topLinePunct/>
        <w:ind w:firstLineChars="200" w:firstLine="632"/>
        <w:rPr>
          <w:rFonts w:ascii="仿宋_GB2312" w:eastAsia="仿宋_GB2312"/>
        </w:rPr>
      </w:pPr>
      <w:r w:rsidRPr="00364E24">
        <w:rPr>
          <w:rFonts w:ascii="仿宋_GB2312" w:eastAsia="仿宋_GB2312" w:hint="eastAsia"/>
        </w:rPr>
        <w:t>市委编办</w:t>
      </w:r>
      <w:r w:rsidR="00636414" w:rsidRPr="00364E24">
        <w:rPr>
          <w:rFonts w:ascii="仿宋_GB2312" w:eastAsia="仿宋_GB2312" w:hint="eastAsia"/>
        </w:rPr>
        <w:t>（市规服办）</w:t>
      </w:r>
      <w:r w:rsidR="00551CDF" w:rsidRPr="00364E24">
        <w:rPr>
          <w:rFonts w:ascii="仿宋_GB2312" w:eastAsia="仿宋_GB2312" w:hint="eastAsia"/>
        </w:rPr>
        <w:t>财政拨款支出主要用于保障该部门机构正常运转、完成日常工作任务以及承担全市</w:t>
      </w:r>
      <w:r w:rsidRPr="00364E24">
        <w:rPr>
          <w:rFonts w:ascii="仿宋_GB2312" w:eastAsia="仿宋_GB2312" w:hint="eastAsia"/>
        </w:rPr>
        <w:t>机构编制</w:t>
      </w:r>
      <w:r w:rsidR="0050080E" w:rsidRPr="00364E24">
        <w:rPr>
          <w:rFonts w:ascii="仿宋_GB2312" w:eastAsia="仿宋_GB2312" w:hint="eastAsia"/>
        </w:rPr>
        <w:t>管理</w:t>
      </w:r>
      <w:r w:rsidR="00520C1A" w:rsidRPr="00364E24">
        <w:rPr>
          <w:rFonts w:ascii="仿宋_GB2312" w:eastAsia="仿宋_GB2312" w:hint="eastAsia"/>
        </w:rPr>
        <w:t>和规范化服务型政府</w:t>
      </w:r>
      <w:r w:rsidR="0050080E" w:rsidRPr="00364E24">
        <w:rPr>
          <w:rFonts w:ascii="仿宋_GB2312" w:eastAsia="仿宋_GB2312" w:hint="eastAsia"/>
        </w:rPr>
        <w:t>（</w:t>
      </w:r>
      <w:r w:rsidR="00520C1A" w:rsidRPr="00364E24">
        <w:rPr>
          <w:rFonts w:ascii="仿宋_GB2312" w:eastAsia="仿宋_GB2312" w:hint="eastAsia"/>
        </w:rPr>
        <w:t>机关</w:t>
      </w:r>
      <w:r w:rsidR="0050080E" w:rsidRPr="00364E24">
        <w:rPr>
          <w:rFonts w:ascii="仿宋_GB2312" w:eastAsia="仿宋_GB2312" w:hint="eastAsia"/>
        </w:rPr>
        <w:t>）</w:t>
      </w:r>
      <w:r w:rsidR="00520C1A" w:rsidRPr="00364E24">
        <w:rPr>
          <w:rFonts w:ascii="仿宋_GB2312" w:eastAsia="仿宋_GB2312" w:hint="eastAsia"/>
        </w:rPr>
        <w:t>建设</w:t>
      </w:r>
      <w:r w:rsidR="00551CDF" w:rsidRPr="00364E24">
        <w:rPr>
          <w:rFonts w:ascii="仿宋_GB2312" w:eastAsia="仿宋_GB2312" w:hint="eastAsia"/>
        </w:rPr>
        <w:t>相关工作。</w:t>
      </w:r>
    </w:p>
    <w:p w:rsidR="00551CDF" w:rsidRPr="00364E24" w:rsidRDefault="00551CDF" w:rsidP="00551CDF">
      <w:pPr>
        <w:topLinePunct/>
        <w:ind w:firstLineChars="200" w:firstLine="632"/>
        <w:rPr>
          <w:rFonts w:ascii="仿宋_GB2312" w:eastAsia="仿宋_GB2312"/>
        </w:rPr>
      </w:pPr>
      <w:r w:rsidRPr="00364E24">
        <w:rPr>
          <w:rFonts w:ascii="仿宋_GB2312" w:eastAsia="仿宋_GB2312" w:hint="eastAsia"/>
        </w:rPr>
        <w:t>基本支出，是用于保障</w:t>
      </w:r>
      <w:r w:rsidR="00C12F44" w:rsidRPr="00364E24">
        <w:rPr>
          <w:rFonts w:ascii="仿宋_GB2312" w:eastAsia="仿宋_GB2312" w:hint="eastAsia"/>
        </w:rPr>
        <w:t>市委编办</w:t>
      </w:r>
      <w:r w:rsidR="00636414" w:rsidRPr="00364E24">
        <w:rPr>
          <w:rFonts w:ascii="仿宋_GB2312" w:eastAsia="仿宋_GB2312" w:hint="eastAsia"/>
        </w:rPr>
        <w:t>（市规服办）</w:t>
      </w:r>
      <w:r w:rsidR="0050080E" w:rsidRPr="00364E24">
        <w:rPr>
          <w:rFonts w:ascii="仿宋_GB2312" w:eastAsia="仿宋_GB2312" w:hint="eastAsia"/>
        </w:rPr>
        <w:t>机关</w:t>
      </w:r>
      <w:r w:rsidR="00C12F44" w:rsidRPr="00364E24">
        <w:rPr>
          <w:rFonts w:ascii="仿宋_GB2312" w:eastAsia="仿宋_GB2312" w:hint="eastAsia"/>
        </w:rPr>
        <w:t>及其</w:t>
      </w:r>
      <w:r w:rsidRPr="00364E24">
        <w:rPr>
          <w:rFonts w:ascii="仿宋_GB2312" w:eastAsia="仿宋_GB2312" w:hint="eastAsia"/>
        </w:rPr>
        <w:t>下属</w:t>
      </w:r>
      <w:r w:rsidR="00C12F44" w:rsidRPr="00364E24">
        <w:rPr>
          <w:rFonts w:ascii="仿宋_GB2312" w:eastAsia="仿宋_GB2312" w:hint="eastAsia"/>
        </w:rPr>
        <w:t>二级</w:t>
      </w:r>
      <w:r w:rsidR="00636414" w:rsidRPr="00364E24">
        <w:rPr>
          <w:rFonts w:ascii="仿宋_GB2312" w:eastAsia="仿宋_GB2312" w:hint="eastAsia"/>
        </w:rPr>
        <w:t>决算</w:t>
      </w:r>
      <w:r w:rsidR="00C12F44" w:rsidRPr="00364E24">
        <w:rPr>
          <w:rFonts w:ascii="仿宋_GB2312" w:eastAsia="仿宋_GB2312" w:hint="eastAsia"/>
        </w:rPr>
        <w:t>单位</w:t>
      </w:r>
      <w:r w:rsidRPr="00364E24">
        <w:rPr>
          <w:rFonts w:ascii="仿宋_GB2312" w:eastAsia="仿宋_GB2312" w:hint="eastAsia"/>
        </w:rPr>
        <w:t>事业单位</w:t>
      </w:r>
      <w:r w:rsidR="00C12F44" w:rsidRPr="00364E24">
        <w:rPr>
          <w:rFonts w:ascii="仿宋_GB2312" w:eastAsia="仿宋_GB2312" w:hint="eastAsia"/>
        </w:rPr>
        <w:t>登记管理局</w:t>
      </w:r>
      <w:r w:rsidRPr="00364E24">
        <w:rPr>
          <w:rFonts w:ascii="仿宋_GB2312" w:eastAsia="仿宋_GB2312" w:hint="eastAsia"/>
        </w:rPr>
        <w:t>正常运转的日常支出，包括基本工资、津贴补贴等人员经费以及办公费、印刷费、水电费、办公设备购置等日常公用经费。</w:t>
      </w:r>
    </w:p>
    <w:p w:rsidR="00551CDF" w:rsidRPr="00364E24" w:rsidRDefault="00551CDF" w:rsidP="00551CDF">
      <w:pPr>
        <w:topLinePunct/>
        <w:ind w:firstLineChars="200" w:firstLine="632"/>
        <w:rPr>
          <w:rFonts w:ascii="仿宋_GB2312" w:eastAsia="仿宋_GB2312"/>
        </w:rPr>
      </w:pPr>
      <w:r w:rsidRPr="00364E24">
        <w:rPr>
          <w:rFonts w:ascii="仿宋_GB2312" w:eastAsia="仿宋_GB2312" w:hint="eastAsia"/>
        </w:rPr>
        <w:t>项目支出，是用于保障</w:t>
      </w:r>
      <w:r w:rsidR="00C12F44" w:rsidRPr="00364E24">
        <w:rPr>
          <w:rFonts w:ascii="仿宋_GB2312" w:eastAsia="仿宋_GB2312" w:hint="eastAsia"/>
        </w:rPr>
        <w:t>市委编办</w:t>
      </w:r>
      <w:r w:rsidR="0050080E" w:rsidRPr="00364E24">
        <w:rPr>
          <w:rFonts w:ascii="仿宋_GB2312" w:eastAsia="仿宋_GB2312" w:hint="eastAsia"/>
        </w:rPr>
        <w:t>机关</w:t>
      </w:r>
      <w:r w:rsidR="00C12F44" w:rsidRPr="00364E24">
        <w:rPr>
          <w:rFonts w:ascii="仿宋_GB2312" w:eastAsia="仿宋_GB2312" w:hint="eastAsia"/>
        </w:rPr>
        <w:t>及其下属二级</w:t>
      </w:r>
      <w:r w:rsidR="00636414" w:rsidRPr="00364E24">
        <w:rPr>
          <w:rFonts w:ascii="仿宋_GB2312" w:eastAsia="仿宋_GB2312" w:hint="eastAsia"/>
        </w:rPr>
        <w:t>决算</w:t>
      </w:r>
      <w:r w:rsidR="00C12F44" w:rsidRPr="00364E24">
        <w:rPr>
          <w:rFonts w:ascii="仿宋_GB2312" w:eastAsia="仿宋_GB2312" w:hint="eastAsia"/>
        </w:rPr>
        <w:t>单位事业单位登记管理局</w:t>
      </w:r>
      <w:r w:rsidRPr="00364E24">
        <w:rPr>
          <w:rFonts w:ascii="仿宋_GB2312" w:eastAsia="仿宋_GB2312" w:hint="eastAsia"/>
        </w:rPr>
        <w:t>为完成特定的行政工作任务或事业发展目标，用于专项业务工作的经费支出。</w:t>
      </w:r>
    </w:p>
    <w:p w:rsidR="00061CC4" w:rsidRPr="00364E24" w:rsidRDefault="00551CDF" w:rsidP="00551CDF">
      <w:pPr>
        <w:topLinePunct/>
        <w:ind w:firstLineChars="200" w:firstLine="632"/>
        <w:rPr>
          <w:rFonts w:ascii="仿宋_GB2312" w:eastAsia="仿宋_GB2312"/>
        </w:rPr>
      </w:pPr>
      <w:r w:rsidRPr="00364E24">
        <w:rPr>
          <w:rFonts w:ascii="仿宋_GB2312" w:eastAsia="仿宋_GB2312" w:hint="eastAsia"/>
        </w:rPr>
        <w:t>按支出功能分类主要用于以下方面:</w:t>
      </w:r>
    </w:p>
    <w:p w:rsidR="00551CDF" w:rsidRPr="00364E24" w:rsidRDefault="00551CDF" w:rsidP="00551CDF">
      <w:pPr>
        <w:topLinePunct/>
        <w:ind w:firstLineChars="200" w:firstLine="632"/>
        <w:rPr>
          <w:rFonts w:ascii="仿宋_GB2312" w:eastAsia="仿宋_GB2312"/>
        </w:rPr>
      </w:pPr>
      <w:r w:rsidRPr="00364E24">
        <w:rPr>
          <w:rFonts w:ascii="仿宋_GB2312" w:eastAsia="仿宋_GB2312" w:hint="eastAsia"/>
        </w:rPr>
        <w:t>（一）一般公共服务支出</w:t>
      </w:r>
      <w:r w:rsidR="00C12F44" w:rsidRPr="00364E24">
        <w:rPr>
          <w:rFonts w:ascii="仿宋_GB2312" w:eastAsia="仿宋_GB2312" w:hint="eastAsia"/>
        </w:rPr>
        <w:t>859.53</w:t>
      </w:r>
      <w:r w:rsidRPr="00364E24">
        <w:rPr>
          <w:rFonts w:ascii="仿宋_GB2312" w:eastAsia="仿宋_GB2312" w:hint="eastAsia"/>
        </w:rPr>
        <w:t>元，主要用于：</w:t>
      </w:r>
      <w:r w:rsidR="00C12F44" w:rsidRPr="00364E24">
        <w:rPr>
          <w:rFonts w:ascii="仿宋_GB2312" w:eastAsia="仿宋_GB2312" w:hint="eastAsia"/>
        </w:rPr>
        <w:t>1、在职职工基本工资、津贴补贴等人员开支；2、日常工作开展所需的公用开支，包括办公费、印刷费、办公设备购置等；3、</w:t>
      </w:r>
      <w:r w:rsidR="000656DC" w:rsidRPr="00364E24">
        <w:rPr>
          <w:rFonts w:ascii="仿宋_GB2312" w:eastAsia="仿宋_GB2312" w:hint="eastAsia"/>
        </w:rPr>
        <w:t>“网络建设维护”项</w:t>
      </w:r>
      <w:r w:rsidR="006E770E" w:rsidRPr="00364E24">
        <w:rPr>
          <w:rFonts w:ascii="仿宋_GB2312" w:eastAsia="仿宋_GB2312" w:hint="eastAsia"/>
        </w:rPr>
        <w:t>目</w:t>
      </w:r>
      <w:r w:rsidR="000656DC" w:rsidRPr="00364E24">
        <w:rPr>
          <w:rFonts w:ascii="仿宋_GB2312" w:eastAsia="仿宋_GB2312" w:hint="eastAsia"/>
        </w:rPr>
        <w:t>支出</w:t>
      </w:r>
      <w:r w:rsidR="006E770E" w:rsidRPr="00364E24">
        <w:rPr>
          <w:rFonts w:ascii="仿宋_GB2312" w:eastAsia="仿宋_GB2312" w:hint="eastAsia"/>
        </w:rPr>
        <w:t>是</w:t>
      </w:r>
      <w:r w:rsidR="000656DC" w:rsidRPr="00364E24">
        <w:rPr>
          <w:rFonts w:ascii="仿宋_GB2312" w:eastAsia="仿宋_GB2312" w:hint="eastAsia"/>
        </w:rPr>
        <w:t>用于保障机构编制管理信息系统和编办门户网站两项重要信息化建设项目的正常运行和维护。</w:t>
      </w:r>
      <w:r w:rsidR="00A9582B">
        <w:rPr>
          <w:rFonts w:ascii="仿宋_GB2312" w:eastAsia="仿宋_GB2312" w:hint="eastAsia"/>
        </w:rPr>
        <w:t>主要包括</w:t>
      </w:r>
      <w:r w:rsidR="000656DC" w:rsidRPr="00364E24">
        <w:rPr>
          <w:rFonts w:ascii="仿宋_GB2312" w:eastAsia="仿宋_GB2312" w:hint="eastAsia"/>
        </w:rPr>
        <w:t>机构编制管理信息系统日常运行维护费用、编办内外门户网站日常运行维护费用</w:t>
      </w:r>
      <w:r w:rsidR="000656DC" w:rsidRPr="00364E24">
        <w:rPr>
          <w:rFonts w:ascii="仿宋_GB2312" w:eastAsia="仿宋_GB2312" w:hAnsi="仿宋" w:hint="eastAsia"/>
          <w:bCs/>
        </w:rPr>
        <w:t>、实名制系统操作培训费用、建立实名制应急备份系统费</w:t>
      </w:r>
      <w:r w:rsidR="000656DC" w:rsidRPr="00364E24">
        <w:rPr>
          <w:rFonts w:ascii="仿宋_GB2312" w:eastAsia="仿宋_GB2312" w:hAnsi="仿宋" w:hint="eastAsia"/>
          <w:bCs/>
        </w:rPr>
        <w:lastRenderedPageBreak/>
        <w:t>用等支出。</w:t>
      </w:r>
    </w:p>
    <w:p w:rsidR="00551CDF" w:rsidRPr="00364E24" w:rsidRDefault="00551CDF" w:rsidP="00C12F44">
      <w:pPr>
        <w:topLinePunct/>
        <w:ind w:firstLineChars="200" w:firstLine="632"/>
        <w:rPr>
          <w:rFonts w:ascii="仿宋_GB2312" w:eastAsia="仿宋_GB2312"/>
        </w:rPr>
      </w:pPr>
      <w:r w:rsidRPr="00364E24">
        <w:rPr>
          <w:rFonts w:ascii="仿宋_GB2312" w:eastAsia="仿宋_GB2312" w:hint="eastAsia"/>
        </w:rPr>
        <w:t>（二）医疗卫生支出</w:t>
      </w:r>
      <w:r w:rsidR="00143346" w:rsidRPr="00364E24">
        <w:rPr>
          <w:rFonts w:ascii="仿宋_GB2312" w:eastAsia="仿宋_GB2312" w:hint="eastAsia"/>
        </w:rPr>
        <w:t>22.8万元，主要用于支出单位在职人员</w:t>
      </w:r>
      <w:r w:rsidR="0050080E" w:rsidRPr="00364E24">
        <w:rPr>
          <w:rFonts w:ascii="仿宋_GB2312" w:eastAsia="仿宋_GB2312" w:hint="eastAsia"/>
        </w:rPr>
        <w:t>的</w:t>
      </w:r>
      <w:r w:rsidR="00143346" w:rsidRPr="00364E24">
        <w:rPr>
          <w:rFonts w:ascii="仿宋_GB2312" w:eastAsia="仿宋_GB2312" w:hint="eastAsia"/>
        </w:rPr>
        <w:t>医疗保险及公务员医疗补助</w:t>
      </w:r>
      <w:r w:rsidRPr="00364E24">
        <w:rPr>
          <w:rFonts w:ascii="仿宋_GB2312" w:eastAsia="仿宋_GB2312" w:hint="eastAsia"/>
        </w:rPr>
        <w:t>。</w:t>
      </w:r>
    </w:p>
    <w:p w:rsidR="00551CDF" w:rsidRPr="00364E24" w:rsidRDefault="00C12F44" w:rsidP="00551CDF">
      <w:pPr>
        <w:topLinePunct/>
        <w:ind w:firstLineChars="200" w:firstLine="632"/>
        <w:rPr>
          <w:rFonts w:ascii="仿宋_GB2312" w:eastAsia="仿宋_GB2312"/>
        </w:rPr>
      </w:pPr>
      <w:r w:rsidRPr="00364E24">
        <w:rPr>
          <w:rFonts w:ascii="仿宋_GB2312" w:eastAsia="仿宋_GB2312" w:hint="eastAsia"/>
        </w:rPr>
        <w:t>（三</w:t>
      </w:r>
      <w:r w:rsidR="00551CDF" w:rsidRPr="00364E24">
        <w:rPr>
          <w:rFonts w:ascii="仿宋_GB2312" w:eastAsia="仿宋_GB2312" w:hint="eastAsia"/>
        </w:rPr>
        <w:t>）住房保障支出</w:t>
      </w:r>
      <w:r w:rsidR="00143346" w:rsidRPr="00364E24">
        <w:rPr>
          <w:rFonts w:ascii="仿宋_GB2312" w:eastAsia="仿宋_GB2312" w:hint="eastAsia"/>
        </w:rPr>
        <w:t>6.43万元，主要用于支出单位在职人员</w:t>
      </w:r>
      <w:r w:rsidR="0050080E" w:rsidRPr="00364E24">
        <w:rPr>
          <w:rFonts w:ascii="仿宋_GB2312" w:eastAsia="仿宋_GB2312" w:hint="eastAsia"/>
        </w:rPr>
        <w:t>的</w:t>
      </w:r>
      <w:r w:rsidR="00E07376" w:rsidRPr="00364E24">
        <w:rPr>
          <w:rFonts w:ascii="仿宋_GB2312" w:eastAsia="仿宋_GB2312" w:hint="eastAsia"/>
        </w:rPr>
        <w:t>住房补贴</w:t>
      </w:r>
      <w:r w:rsidR="00551CDF" w:rsidRPr="00364E24">
        <w:rPr>
          <w:rFonts w:ascii="仿宋_GB2312" w:eastAsia="仿宋_GB2312" w:hint="eastAsia"/>
        </w:rPr>
        <w:t>。</w:t>
      </w:r>
    </w:p>
    <w:p w:rsidR="001C2116" w:rsidRPr="00364E24" w:rsidRDefault="001C2116" w:rsidP="00551CDF">
      <w:pPr>
        <w:topLinePunct/>
        <w:ind w:firstLineChars="200" w:firstLine="632"/>
        <w:rPr>
          <w:rFonts w:ascii="仿宋_GB2312" w:eastAsia="仿宋_GB2312"/>
        </w:rPr>
      </w:pPr>
    </w:p>
    <w:p w:rsidR="00551CDF" w:rsidRPr="00364E24" w:rsidRDefault="00551CDF" w:rsidP="000656DC">
      <w:pPr>
        <w:topLinePunct/>
        <w:ind w:firstLineChars="200" w:firstLine="632"/>
        <w:rPr>
          <w:rFonts w:ascii="仿宋_GB2312" w:eastAsia="仿宋_GB2312"/>
        </w:rPr>
      </w:pPr>
      <w:r w:rsidRPr="00364E24">
        <w:rPr>
          <w:rFonts w:ascii="仿宋_GB2312" w:eastAsia="仿宋_GB2312" w:hint="eastAsia"/>
        </w:rPr>
        <w:t>附表一：</w:t>
      </w:r>
      <w:r w:rsidR="0050080E" w:rsidRPr="00364E24">
        <w:rPr>
          <w:rFonts w:ascii="仿宋_GB2312" w:eastAsia="仿宋_GB2312" w:hint="eastAsia"/>
        </w:rPr>
        <w:t>中共</w:t>
      </w:r>
      <w:r w:rsidR="00607842" w:rsidRPr="00364E24">
        <w:rPr>
          <w:rFonts w:ascii="仿宋_GB2312" w:eastAsia="仿宋_GB2312" w:hint="eastAsia"/>
        </w:rPr>
        <w:t>成都市</w:t>
      </w:r>
      <w:r w:rsidR="0050080E" w:rsidRPr="00364E24">
        <w:rPr>
          <w:rFonts w:ascii="仿宋_GB2312" w:eastAsia="仿宋_GB2312" w:hint="eastAsia"/>
        </w:rPr>
        <w:t>委</w:t>
      </w:r>
      <w:r w:rsidR="00607842" w:rsidRPr="00364E24">
        <w:rPr>
          <w:rFonts w:ascii="仿宋_GB2312" w:eastAsia="仿宋_GB2312" w:hint="eastAsia"/>
        </w:rPr>
        <w:t>机构编制委员会办公室</w:t>
      </w:r>
      <w:r w:rsidRPr="00364E24">
        <w:rPr>
          <w:rFonts w:ascii="仿宋_GB2312" w:eastAsia="仿宋_GB2312" w:hint="eastAsia"/>
        </w:rPr>
        <w:t>2013年收支决算总表</w:t>
      </w:r>
    </w:p>
    <w:p w:rsidR="00551CDF" w:rsidRPr="00364E24" w:rsidRDefault="00551CDF" w:rsidP="00551CDF">
      <w:pPr>
        <w:topLinePunct/>
        <w:ind w:firstLineChars="200" w:firstLine="632"/>
        <w:rPr>
          <w:rFonts w:ascii="仿宋_GB2312" w:eastAsia="仿宋_GB2312"/>
        </w:rPr>
      </w:pPr>
      <w:r w:rsidRPr="00364E24">
        <w:rPr>
          <w:rFonts w:ascii="仿宋_GB2312" w:eastAsia="仿宋_GB2312" w:hint="eastAsia"/>
        </w:rPr>
        <w:t>附表二：</w:t>
      </w:r>
      <w:r w:rsidR="0050080E" w:rsidRPr="00364E24">
        <w:rPr>
          <w:rFonts w:ascii="仿宋_GB2312" w:eastAsia="仿宋_GB2312" w:hint="eastAsia"/>
        </w:rPr>
        <w:t>中共</w:t>
      </w:r>
      <w:r w:rsidR="00607842" w:rsidRPr="00364E24">
        <w:rPr>
          <w:rFonts w:ascii="仿宋_GB2312" w:eastAsia="仿宋_GB2312" w:hint="eastAsia"/>
        </w:rPr>
        <w:t>成都市</w:t>
      </w:r>
      <w:r w:rsidR="0050080E" w:rsidRPr="00364E24">
        <w:rPr>
          <w:rFonts w:ascii="仿宋_GB2312" w:eastAsia="仿宋_GB2312" w:hint="eastAsia"/>
        </w:rPr>
        <w:t>委</w:t>
      </w:r>
      <w:r w:rsidR="00607842" w:rsidRPr="00364E24">
        <w:rPr>
          <w:rFonts w:ascii="仿宋_GB2312" w:eastAsia="仿宋_GB2312" w:hint="eastAsia"/>
        </w:rPr>
        <w:t>机构编制委员会办公室</w:t>
      </w:r>
      <w:r w:rsidRPr="00364E24">
        <w:rPr>
          <w:rFonts w:ascii="仿宋_GB2312" w:eastAsia="仿宋_GB2312" w:hint="eastAsia"/>
        </w:rPr>
        <w:t>2013年财政拨款支出决算表</w:t>
      </w:r>
    </w:p>
    <w:p w:rsidR="008C1B5A" w:rsidRDefault="008C1B5A"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551CDF" w:rsidRPr="00364E24" w:rsidRDefault="00551CDF" w:rsidP="003F1F8F">
      <w:pPr>
        <w:topLinePunct/>
        <w:spacing w:line="400" w:lineRule="exact"/>
        <w:rPr>
          <w:rFonts w:ascii="黑体" w:eastAsia="黑体" w:hAnsi="黑体"/>
        </w:rPr>
      </w:pPr>
      <w:r w:rsidRPr="00364E24">
        <w:rPr>
          <w:rFonts w:ascii="黑体" w:eastAsia="黑体" w:hAnsi="黑体" w:hint="eastAsia"/>
        </w:rPr>
        <w:lastRenderedPageBreak/>
        <w:t>附表一：</w:t>
      </w:r>
    </w:p>
    <w:p w:rsidR="001C2116" w:rsidRPr="0075642B" w:rsidRDefault="001C2116" w:rsidP="003F1F8F">
      <w:pPr>
        <w:topLinePunct/>
        <w:spacing w:line="400" w:lineRule="exact"/>
        <w:rPr>
          <w:b/>
        </w:rPr>
      </w:pPr>
    </w:p>
    <w:p w:rsidR="001C2116" w:rsidRDefault="001C2116" w:rsidP="003F1F8F">
      <w:pPr>
        <w:topLinePunct/>
        <w:snapToGrid w:val="0"/>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中共</w:t>
      </w:r>
      <w:r w:rsidR="00551CDF" w:rsidRPr="0075642B">
        <w:rPr>
          <w:rFonts w:ascii="方正小标宋简体" w:eastAsia="方正小标宋简体" w:hAnsi="宋体" w:cs="宋体" w:hint="eastAsia"/>
          <w:kern w:val="0"/>
          <w:sz w:val="36"/>
          <w:szCs w:val="36"/>
        </w:rPr>
        <w:t>成都市</w:t>
      </w:r>
      <w:r>
        <w:rPr>
          <w:rFonts w:ascii="方正小标宋简体" w:eastAsia="方正小标宋简体" w:hAnsi="宋体" w:cs="宋体" w:hint="eastAsia"/>
          <w:kern w:val="0"/>
          <w:sz w:val="36"/>
          <w:szCs w:val="36"/>
        </w:rPr>
        <w:t>委</w:t>
      </w:r>
      <w:r w:rsidR="00F061F5">
        <w:rPr>
          <w:rFonts w:ascii="方正小标宋简体" w:eastAsia="方正小标宋简体" w:hAnsi="宋体" w:cs="宋体" w:hint="eastAsia"/>
          <w:kern w:val="0"/>
          <w:sz w:val="36"/>
          <w:szCs w:val="36"/>
        </w:rPr>
        <w:t>机构编制委员会办公室</w:t>
      </w:r>
    </w:p>
    <w:p w:rsidR="00551CDF" w:rsidRDefault="00551CDF" w:rsidP="003F1F8F">
      <w:pPr>
        <w:topLinePunct/>
        <w:snapToGrid w:val="0"/>
        <w:jc w:val="center"/>
        <w:rPr>
          <w:rFonts w:ascii="方正小标宋简体" w:eastAsia="方正小标宋简体" w:hAnsi="宋体" w:cs="宋体"/>
          <w:kern w:val="0"/>
          <w:sz w:val="36"/>
          <w:szCs w:val="36"/>
        </w:rPr>
      </w:pPr>
      <w:r w:rsidRPr="0075642B">
        <w:rPr>
          <w:rFonts w:ascii="方正小标宋简体" w:eastAsia="方正小标宋简体" w:hAnsi="宋体" w:cs="宋体" w:hint="eastAsia"/>
          <w:kern w:val="0"/>
          <w:sz w:val="36"/>
          <w:szCs w:val="36"/>
        </w:rPr>
        <w:t>2013年收支决算总表</w:t>
      </w:r>
    </w:p>
    <w:p w:rsidR="001C2116" w:rsidRPr="0075642B" w:rsidRDefault="001C2116" w:rsidP="003F1F8F">
      <w:pPr>
        <w:topLinePunct/>
        <w:snapToGrid w:val="0"/>
        <w:jc w:val="center"/>
        <w:rPr>
          <w:rFonts w:ascii="方正小标宋简体" w:eastAsia="方正小标宋简体" w:hAnsi="宋体" w:cs="宋体"/>
          <w:kern w:val="0"/>
          <w:sz w:val="36"/>
          <w:szCs w:val="36"/>
        </w:rPr>
      </w:pPr>
    </w:p>
    <w:p w:rsidR="00551CDF" w:rsidRPr="0075642B" w:rsidRDefault="00551CDF" w:rsidP="003F1F8F">
      <w:pPr>
        <w:topLinePunct/>
        <w:snapToGrid w:val="0"/>
        <w:jc w:val="right"/>
        <w:rPr>
          <w:sz w:val="24"/>
          <w:szCs w:val="24"/>
        </w:rPr>
      </w:pPr>
      <w:r w:rsidRPr="0075642B">
        <w:rPr>
          <w:rFonts w:hint="eastAsia"/>
          <w:sz w:val="24"/>
          <w:szCs w:val="24"/>
        </w:rPr>
        <w:t>单位：万元</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2"/>
        <w:gridCol w:w="1718"/>
        <w:gridCol w:w="3544"/>
        <w:gridCol w:w="1701"/>
      </w:tblGrid>
      <w:tr w:rsidR="00551CDF" w:rsidRPr="00E61CD3" w:rsidTr="001C2116">
        <w:trPr>
          <w:cantSplit/>
          <w:trHeight w:hRule="exact" w:val="454"/>
          <w:jc w:val="center"/>
        </w:trPr>
        <w:tc>
          <w:tcPr>
            <w:tcW w:w="4830" w:type="dxa"/>
            <w:gridSpan w:val="2"/>
            <w:vAlign w:val="center"/>
          </w:tcPr>
          <w:p w:rsidR="00551CDF" w:rsidRPr="00E61CD3" w:rsidRDefault="00551CDF" w:rsidP="00E61CD3">
            <w:pPr>
              <w:tabs>
                <w:tab w:val="left" w:pos="3160"/>
              </w:tabs>
              <w:topLinePunct/>
              <w:snapToGrid w:val="0"/>
              <w:jc w:val="center"/>
              <w:rPr>
                <w:b/>
                <w:sz w:val="24"/>
                <w:szCs w:val="24"/>
              </w:rPr>
            </w:pPr>
            <w:r w:rsidRPr="00E61CD3">
              <w:rPr>
                <w:rFonts w:ascii="宋体" w:hAnsi="宋体" w:cs="宋体" w:hint="eastAsia"/>
                <w:b/>
                <w:kern w:val="0"/>
                <w:sz w:val="24"/>
                <w:szCs w:val="24"/>
              </w:rPr>
              <w:t>收入</w:t>
            </w:r>
          </w:p>
        </w:tc>
        <w:tc>
          <w:tcPr>
            <w:tcW w:w="5245" w:type="dxa"/>
            <w:gridSpan w:val="2"/>
            <w:vAlign w:val="center"/>
          </w:tcPr>
          <w:p w:rsidR="00551CDF" w:rsidRPr="00E61CD3" w:rsidRDefault="00551CDF" w:rsidP="00E61CD3">
            <w:pPr>
              <w:topLinePunct/>
              <w:snapToGrid w:val="0"/>
              <w:jc w:val="center"/>
              <w:rPr>
                <w:b/>
                <w:sz w:val="24"/>
                <w:szCs w:val="24"/>
              </w:rPr>
            </w:pPr>
            <w:r w:rsidRPr="00E61CD3">
              <w:rPr>
                <w:rFonts w:ascii="宋体" w:hAnsi="宋体" w:cs="宋体" w:hint="eastAsia"/>
                <w:b/>
                <w:kern w:val="0"/>
                <w:sz w:val="24"/>
                <w:szCs w:val="24"/>
              </w:rPr>
              <w:t>支出</w:t>
            </w:r>
          </w:p>
        </w:tc>
      </w:tr>
      <w:tr w:rsidR="00E61CD3" w:rsidRPr="00E61CD3" w:rsidTr="001C2116">
        <w:trPr>
          <w:cantSplit/>
          <w:trHeight w:hRule="exact" w:val="454"/>
          <w:jc w:val="center"/>
        </w:trPr>
        <w:tc>
          <w:tcPr>
            <w:tcW w:w="3112" w:type="dxa"/>
            <w:vAlign w:val="center"/>
          </w:tcPr>
          <w:p w:rsidR="00551CDF" w:rsidRPr="00E61CD3" w:rsidRDefault="00551CDF" w:rsidP="00E61CD3">
            <w:pPr>
              <w:widowControl/>
              <w:snapToGrid w:val="0"/>
              <w:jc w:val="center"/>
              <w:rPr>
                <w:rFonts w:ascii="宋体" w:hAnsi="宋体" w:cs="宋体"/>
                <w:kern w:val="0"/>
                <w:sz w:val="24"/>
                <w:szCs w:val="24"/>
              </w:rPr>
            </w:pPr>
            <w:r w:rsidRPr="00E61CD3">
              <w:rPr>
                <w:rFonts w:ascii="宋体" w:hAnsi="宋体" w:cs="宋体" w:hint="eastAsia"/>
                <w:kern w:val="0"/>
                <w:sz w:val="24"/>
                <w:szCs w:val="24"/>
              </w:rPr>
              <w:t>项目</w:t>
            </w:r>
          </w:p>
        </w:tc>
        <w:tc>
          <w:tcPr>
            <w:tcW w:w="1718" w:type="dxa"/>
            <w:vAlign w:val="center"/>
          </w:tcPr>
          <w:p w:rsidR="00551CDF" w:rsidRPr="00E61CD3" w:rsidRDefault="00551CDF" w:rsidP="001C2116">
            <w:pPr>
              <w:topLinePunct/>
              <w:snapToGrid w:val="0"/>
              <w:jc w:val="center"/>
              <w:rPr>
                <w:sz w:val="24"/>
                <w:szCs w:val="24"/>
              </w:rPr>
            </w:pPr>
            <w:r w:rsidRPr="00E61CD3">
              <w:rPr>
                <w:rFonts w:ascii="宋体" w:hAnsi="宋体" w:cs="宋体" w:hint="eastAsia"/>
                <w:kern w:val="0"/>
                <w:sz w:val="24"/>
                <w:szCs w:val="24"/>
              </w:rPr>
              <w:t>2013</w:t>
            </w:r>
            <w:r w:rsidRPr="00E61CD3">
              <w:rPr>
                <w:rFonts w:ascii="宋体" w:hAnsi="宋体" w:cs="宋体" w:hint="eastAsia"/>
                <w:kern w:val="0"/>
                <w:sz w:val="24"/>
                <w:szCs w:val="24"/>
              </w:rPr>
              <w:t>年决算数</w:t>
            </w:r>
          </w:p>
        </w:tc>
        <w:tc>
          <w:tcPr>
            <w:tcW w:w="3544" w:type="dxa"/>
            <w:vAlign w:val="center"/>
          </w:tcPr>
          <w:p w:rsidR="00551CDF" w:rsidRPr="00E61CD3" w:rsidRDefault="00551CDF" w:rsidP="00E61CD3">
            <w:pPr>
              <w:widowControl/>
              <w:snapToGrid w:val="0"/>
              <w:jc w:val="center"/>
              <w:rPr>
                <w:rFonts w:ascii="宋体" w:hAnsi="宋体" w:cs="宋体"/>
                <w:kern w:val="0"/>
                <w:sz w:val="24"/>
                <w:szCs w:val="24"/>
              </w:rPr>
            </w:pPr>
            <w:r w:rsidRPr="00E61CD3">
              <w:rPr>
                <w:rFonts w:ascii="宋体" w:hAnsi="宋体" w:cs="宋体" w:hint="eastAsia"/>
                <w:kern w:val="0"/>
                <w:sz w:val="24"/>
                <w:szCs w:val="24"/>
              </w:rPr>
              <w:t>项目</w:t>
            </w:r>
          </w:p>
        </w:tc>
        <w:tc>
          <w:tcPr>
            <w:tcW w:w="1701" w:type="dxa"/>
            <w:vAlign w:val="center"/>
          </w:tcPr>
          <w:p w:rsidR="00551CDF" w:rsidRPr="00E61CD3" w:rsidRDefault="00551CDF" w:rsidP="001C2116">
            <w:pPr>
              <w:topLinePunct/>
              <w:snapToGrid w:val="0"/>
              <w:jc w:val="center"/>
              <w:rPr>
                <w:sz w:val="24"/>
                <w:szCs w:val="24"/>
              </w:rPr>
            </w:pPr>
            <w:r w:rsidRPr="00E61CD3">
              <w:rPr>
                <w:rFonts w:ascii="宋体" w:hAnsi="宋体" w:cs="宋体" w:hint="eastAsia"/>
                <w:kern w:val="0"/>
                <w:sz w:val="24"/>
                <w:szCs w:val="24"/>
              </w:rPr>
              <w:t>2013</w:t>
            </w:r>
            <w:r w:rsidRPr="00E61CD3">
              <w:rPr>
                <w:rFonts w:ascii="宋体" w:hAnsi="宋体" w:cs="宋体" w:hint="eastAsia"/>
                <w:kern w:val="0"/>
                <w:sz w:val="24"/>
                <w:szCs w:val="24"/>
              </w:rPr>
              <w:t>年决算数</w:t>
            </w:r>
          </w:p>
        </w:tc>
      </w:tr>
      <w:tr w:rsidR="00E61CD3" w:rsidRPr="00E61CD3" w:rsidTr="001C2116">
        <w:trPr>
          <w:cantSplit/>
          <w:trHeight w:hRule="exact" w:val="454"/>
          <w:jc w:val="center"/>
        </w:trPr>
        <w:tc>
          <w:tcPr>
            <w:tcW w:w="3112" w:type="dxa"/>
            <w:vAlign w:val="center"/>
          </w:tcPr>
          <w:p w:rsidR="00551CDF" w:rsidRPr="00E61CD3" w:rsidRDefault="00551CDF"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一、当年财政拨款收入</w:t>
            </w:r>
          </w:p>
        </w:tc>
        <w:tc>
          <w:tcPr>
            <w:tcW w:w="1718" w:type="dxa"/>
            <w:vAlign w:val="center"/>
          </w:tcPr>
          <w:p w:rsidR="00551CDF" w:rsidRPr="00E61CD3" w:rsidRDefault="00F061F5" w:rsidP="001C2116">
            <w:pPr>
              <w:topLinePunct/>
              <w:snapToGrid w:val="0"/>
              <w:jc w:val="center"/>
              <w:rPr>
                <w:sz w:val="24"/>
                <w:szCs w:val="24"/>
              </w:rPr>
            </w:pPr>
            <w:r>
              <w:rPr>
                <w:rFonts w:hint="eastAsia"/>
                <w:sz w:val="24"/>
                <w:szCs w:val="24"/>
              </w:rPr>
              <w:t>897.97</w:t>
            </w:r>
          </w:p>
        </w:tc>
        <w:tc>
          <w:tcPr>
            <w:tcW w:w="3544" w:type="dxa"/>
            <w:vAlign w:val="center"/>
          </w:tcPr>
          <w:p w:rsidR="00551CDF" w:rsidRPr="00E61CD3" w:rsidRDefault="00551CDF" w:rsidP="0000553C">
            <w:pPr>
              <w:widowControl/>
              <w:snapToGrid w:val="0"/>
              <w:jc w:val="left"/>
              <w:rPr>
                <w:rFonts w:ascii="宋体" w:hAnsi="宋体" w:cs="宋体"/>
                <w:kern w:val="0"/>
                <w:sz w:val="24"/>
                <w:szCs w:val="24"/>
              </w:rPr>
            </w:pPr>
            <w:r w:rsidRPr="00E61CD3">
              <w:rPr>
                <w:rFonts w:ascii="宋体" w:hAnsi="宋体" w:cs="宋体" w:hint="eastAsia"/>
                <w:kern w:val="0"/>
                <w:sz w:val="24"/>
                <w:szCs w:val="24"/>
              </w:rPr>
              <w:t>一、一般公共服务</w:t>
            </w:r>
          </w:p>
        </w:tc>
        <w:tc>
          <w:tcPr>
            <w:tcW w:w="1701" w:type="dxa"/>
            <w:vAlign w:val="center"/>
          </w:tcPr>
          <w:p w:rsidR="00551CDF" w:rsidRPr="00E61CD3" w:rsidRDefault="00F061F5" w:rsidP="001C2116">
            <w:pPr>
              <w:topLinePunct/>
              <w:snapToGrid w:val="0"/>
              <w:jc w:val="center"/>
              <w:rPr>
                <w:sz w:val="24"/>
                <w:szCs w:val="24"/>
              </w:rPr>
            </w:pPr>
            <w:r>
              <w:rPr>
                <w:rFonts w:hint="eastAsia"/>
                <w:sz w:val="24"/>
                <w:szCs w:val="24"/>
              </w:rPr>
              <w:t>859.53</w:t>
            </w:r>
          </w:p>
        </w:tc>
      </w:tr>
      <w:tr w:rsidR="0000553C" w:rsidRPr="00E61CD3" w:rsidTr="0000553C">
        <w:trPr>
          <w:cantSplit/>
          <w:trHeight w:hRule="exact" w:val="513"/>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二、行政单位教育收费收入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A65C26">
            <w:pPr>
              <w:widowControl/>
              <w:snapToGrid w:val="0"/>
              <w:jc w:val="left"/>
              <w:rPr>
                <w:rFonts w:ascii="宋体" w:hAnsi="宋体" w:cs="宋体" w:hint="eastAsia"/>
                <w:kern w:val="0"/>
                <w:sz w:val="24"/>
                <w:szCs w:val="24"/>
              </w:rPr>
            </w:pPr>
            <w:r>
              <w:rPr>
                <w:rFonts w:ascii="宋体" w:hAnsi="宋体" w:cs="宋体" w:hint="eastAsia"/>
                <w:kern w:val="0"/>
                <w:sz w:val="24"/>
                <w:szCs w:val="24"/>
              </w:rPr>
              <w:t>人力资源事务</w:t>
            </w:r>
          </w:p>
        </w:tc>
        <w:tc>
          <w:tcPr>
            <w:tcW w:w="1701" w:type="dxa"/>
            <w:vAlign w:val="center"/>
          </w:tcPr>
          <w:p w:rsidR="0000553C" w:rsidRPr="00E61CD3" w:rsidRDefault="0000553C" w:rsidP="008336F2">
            <w:pPr>
              <w:topLinePunct/>
              <w:snapToGrid w:val="0"/>
              <w:jc w:val="center"/>
              <w:rPr>
                <w:sz w:val="24"/>
                <w:szCs w:val="24"/>
              </w:rPr>
            </w:pPr>
            <w:r>
              <w:rPr>
                <w:rFonts w:hint="eastAsia"/>
                <w:sz w:val="24"/>
                <w:szCs w:val="24"/>
              </w:rPr>
              <w:t>210.73</w:t>
            </w:r>
          </w:p>
        </w:tc>
      </w:tr>
      <w:tr w:rsidR="0000553C" w:rsidRPr="00E61CD3" w:rsidTr="0000553C">
        <w:trPr>
          <w:cantSplit/>
          <w:trHeight w:hRule="exact" w:val="585"/>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三、事业收入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A65C26">
            <w:pPr>
              <w:widowControl/>
              <w:snapToGrid w:val="0"/>
              <w:jc w:val="left"/>
              <w:rPr>
                <w:rFonts w:ascii="宋体" w:hAnsi="宋体" w:cs="宋体"/>
                <w:kern w:val="0"/>
                <w:sz w:val="24"/>
                <w:szCs w:val="24"/>
              </w:rPr>
            </w:pPr>
            <w:r w:rsidRPr="00A078A3">
              <w:rPr>
                <w:rFonts w:hint="eastAsia"/>
                <w:sz w:val="24"/>
                <w:szCs w:val="24"/>
              </w:rPr>
              <w:t>党委办公厅（室）及相关机构事务</w:t>
            </w:r>
          </w:p>
        </w:tc>
        <w:tc>
          <w:tcPr>
            <w:tcW w:w="1701" w:type="dxa"/>
            <w:vAlign w:val="center"/>
          </w:tcPr>
          <w:p w:rsidR="0000553C" w:rsidRPr="00E61CD3" w:rsidRDefault="0000553C" w:rsidP="008336F2">
            <w:pPr>
              <w:topLinePunct/>
              <w:snapToGrid w:val="0"/>
              <w:jc w:val="center"/>
              <w:rPr>
                <w:sz w:val="24"/>
                <w:szCs w:val="24"/>
              </w:rPr>
            </w:pPr>
            <w:r>
              <w:rPr>
                <w:rFonts w:hint="eastAsia"/>
                <w:sz w:val="24"/>
                <w:szCs w:val="24"/>
              </w:rPr>
              <w:t>648.80</w:t>
            </w: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四、事业单位经营收入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00553C">
            <w:pPr>
              <w:widowControl/>
              <w:snapToGrid w:val="0"/>
              <w:jc w:val="left"/>
              <w:rPr>
                <w:rFonts w:ascii="宋体" w:hAnsi="宋体" w:cs="宋体"/>
                <w:kern w:val="0"/>
                <w:sz w:val="24"/>
                <w:szCs w:val="24"/>
              </w:rPr>
            </w:pPr>
            <w:r w:rsidRPr="00E61CD3">
              <w:rPr>
                <w:rFonts w:ascii="宋体" w:hAnsi="宋体" w:cs="宋体" w:hint="eastAsia"/>
                <w:kern w:val="0"/>
                <w:sz w:val="24"/>
                <w:szCs w:val="24"/>
              </w:rPr>
              <w:t>二、社会保障和就业</w:t>
            </w:r>
          </w:p>
        </w:tc>
        <w:tc>
          <w:tcPr>
            <w:tcW w:w="1701" w:type="dxa"/>
            <w:vAlign w:val="center"/>
          </w:tcPr>
          <w:p w:rsidR="0000553C" w:rsidRPr="00E61CD3" w:rsidRDefault="0000553C" w:rsidP="001C2116">
            <w:pPr>
              <w:topLinePunct/>
              <w:snapToGrid w:val="0"/>
              <w:jc w:val="center"/>
              <w:rPr>
                <w:sz w:val="24"/>
                <w:szCs w:val="24"/>
              </w:rPr>
            </w:pP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五、转移性收入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00553C">
            <w:pPr>
              <w:widowControl/>
              <w:snapToGrid w:val="0"/>
              <w:jc w:val="left"/>
              <w:rPr>
                <w:rFonts w:ascii="宋体" w:hAnsi="宋体" w:cs="宋体"/>
                <w:kern w:val="0"/>
                <w:sz w:val="24"/>
                <w:szCs w:val="24"/>
              </w:rPr>
            </w:pPr>
            <w:r w:rsidRPr="00E61CD3">
              <w:rPr>
                <w:rFonts w:ascii="宋体" w:hAnsi="宋体" w:cs="宋体" w:hint="eastAsia"/>
                <w:kern w:val="0"/>
                <w:sz w:val="24"/>
                <w:szCs w:val="24"/>
              </w:rPr>
              <w:t>三、医疗卫生</w:t>
            </w:r>
          </w:p>
        </w:tc>
        <w:tc>
          <w:tcPr>
            <w:tcW w:w="1701" w:type="dxa"/>
            <w:vAlign w:val="center"/>
          </w:tcPr>
          <w:p w:rsidR="0000553C" w:rsidRPr="00E61CD3" w:rsidRDefault="0000553C" w:rsidP="001C2116">
            <w:pPr>
              <w:topLinePunct/>
              <w:snapToGrid w:val="0"/>
              <w:jc w:val="center"/>
              <w:rPr>
                <w:sz w:val="24"/>
                <w:szCs w:val="24"/>
              </w:rPr>
            </w:pPr>
            <w:r>
              <w:rPr>
                <w:rFonts w:hint="eastAsia"/>
                <w:sz w:val="24"/>
                <w:szCs w:val="24"/>
              </w:rPr>
              <w:t>22.8</w:t>
            </w: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上级补助收入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r>
              <w:rPr>
                <w:rFonts w:ascii="宋体" w:hAnsi="宋体" w:cs="宋体" w:hint="eastAsia"/>
                <w:kern w:val="0"/>
                <w:sz w:val="24"/>
                <w:szCs w:val="24"/>
              </w:rPr>
              <w:t>医疗保障</w:t>
            </w:r>
          </w:p>
        </w:tc>
        <w:tc>
          <w:tcPr>
            <w:tcW w:w="1701" w:type="dxa"/>
            <w:vAlign w:val="center"/>
          </w:tcPr>
          <w:p w:rsidR="0000553C" w:rsidRPr="00E61CD3" w:rsidRDefault="0000553C" w:rsidP="001C2116">
            <w:pPr>
              <w:topLinePunct/>
              <w:snapToGrid w:val="0"/>
              <w:jc w:val="center"/>
              <w:rPr>
                <w:sz w:val="24"/>
                <w:szCs w:val="24"/>
              </w:rPr>
            </w:pPr>
            <w:r>
              <w:rPr>
                <w:rFonts w:hint="eastAsia"/>
                <w:sz w:val="24"/>
                <w:szCs w:val="24"/>
              </w:rPr>
              <w:t>22.8</w:t>
            </w: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附属单位上缴收入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四、</w:t>
            </w:r>
            <w:r w:rsidR="00A65C26">
              <w:rPr>
                <w:rFonts w:ascii="宋体" w:hAnsi="宋体" w:cs="宋体" w:hint="eastAsia"/>
                <w:kern w:val="0"/>
                <w:sz w:val="24"/>
                <w:szCs w:val="24"/>
              </w:rPr>
              <w:t>城乡社区事务</w:t>
            </w:r>
          </w:p>
        </w:tc>
        <w:tc>
          <w:tcPr>
            <w:tcW w:w="1701" w:type="dxa"/>
            <w:vAlign w:val="center"/>
          </w:tcPr>
          <w:p w:rsidR="0000553C" w:rsidRPr="00E61CD3" w:rsidRDefault="0000553C" w:rsidP="001C2116">
            <w:pPr>
              <w:topLinePunct/>
              <w:snapToGrid w:val="0"/>
              <w:jc w:val="center"/>
              <w:rPr>
                <w:sz w:val="24"/>
                <w:szCs w:val="24"/>
              </w:rPr>
            </w:pPr>
            <w:r>
              <w:rPr>
                <w:rFonts w:hint="eastAsia"/>
                <w:sz w:val="24"/>
                <w:szCs w:val="24"/>
              </w:rPr>
              <w:t>6.43</w:t>
            </w: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从其他部门取得的收入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A65C26" w:rsidP="00E61CD3">
            <w:pPr>
              <w:widowControl/>
              <w:snapToGrid w:val="0"/>
              <w:jc w:val="left"/>
              <w:rPr>
                <w:rFonts w:ascii="宋体" w:hAnsi="宋体" w:cs="宋体"/>
                <w:kern w:val="0"/>
                <w:sz w:val="24"/>
                <w:szCs w:val="24"/>
              </w:rPr>
            </w:pPr>
            <w:r>
              <w:rPr>
                <w:rFonts w:ascii="宋体" w:hAnsi="宋体" w:cs="宋体" w:hint="eastAsia"/>
                <w:kern w:val="0"/>
                <w:sz w:val="24"/>
                <w:szCs w:val="24"/>
              </w:rPr>
              <w:t>政府住房基金支出</w:t>
            </w:r>
          </w:p>
        </w:tc>
        <w:tc>
          <w:tcPr>
            <w:tcW w:w="1701" w:type="dxa"/>
            <w:vAlign w:val="center"/>
          </w:tcPr>
          <w:p w:rsidR="0000553C" w:rsidRPr="00E61CD3" w:rsidRDefault="00A65C26" w:rsidP="001C2116">
            <w:pPr>
              <w:topLinePunct/>
              <w:snapToGrid w:val="0"/>
              <w:jc w:val="center"/>
              <w:rPr>
                <w:sz w:val="24"/>
                <w:szCs w:val="24"/>
              </w:rPr>
            </w:pPr>
            <w:r>
              <w:rPr>
                <w:rFonts w:hint="eastAsia"/>
                <w:sz w:val="24"/>
                <w:szCs w:val="24"/>
              </w:rPr>
              <w:t>6.43</w:t>
            </w:r>
          </w:p>
        </w:tc>
      </w:tr>
      <w:tr w:rsidR="0000553C" w:rsidRPr="00E61CD3" w:rsidTr="001C2116">
        <w:trPr>
          <w:cantSplit/>
          <w:trHeight w:hRule="exact" w:val="454"/>
          <w:jc w:val="center"/>
        </w:trPr>
        <w:tc>
          <w:tcPr>
            <w:tcW w:w="3112" w:type="dxa"/>
            <w:vAlign w:val="center"/>
          </w:tcPr>
          <w:p w:rsidR="0000553C" w:rsidRPr="00E95E69" w:rsidRDefault="0000553C" w:rsidP="00E61CD3">
            <w:pPr>
              <w:widowControl/>
              <w:snapToGrid w:val="0"/>
              <w:jc w:val="left"/>
              <w:rPr>
                <w:rFonts w:ascii="宋体" w:hAnsi="宋体" w:cs="宋体"/>
                <w:color w:val="000000"/>
                <w:kern w:val="0"/>
                <w:sz w:val="24"/>
                <w:szCs w:val="24"/>
              </w:rPr>
            </w:pPr>
            <w:r w:rsidRPr="00E95E69">
              <w:rPr>
                <w:rFonts w:ascii="宋体" w:hAnsi="宋体" w:cs="宋体" w:hint="eastAsia"/>
                <w:color w:val="000000"/>
                <w:kern w:val="0"/>
                <w:sz w:val="24"/>
                <w:szCs w:val="24"/>
              </w:rPr>
              <w:t>从不同级政府取得的收入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p>
        </w:tc>
        <w:tc>
          <w:tcPr>
            <w:tcW w:w="1701" w:type="dxa"/>
            <w:vAlign w:val="center"/>
          </w:tcPr>
          <w:p w:rsidR="0000553C" w:rsidRPr="00E61CD3" w:rsidRDefault="0000553C" w:rsidP="001C2116">
            <w:pPr>
              <w:topLinePunct/>
              <w:snapToGrid w:val="0"/>
              <w:jc w:val="center"/>
              <w:rPr>
                <w:sz w:val="24"/>
                <w:szCs w:val="24"/>
              </w:rPr>
            </w:pPr>
          </w:p>
        </w:tc>
      </w:tr>
      <w:tr w:rsidR="0000553C" w:rsidRPr="00E61CD3" w:rsidTr="001C2116">
        <w:trPr>
          <w:cantSplit/>
          <w:trHeight w:hRule="exact" w:val="454"/>
          <w:jc w:val="center"/>
        </w:trPr>
        <w:tc>
          <w:tcPr>
            <w:tcW w:w="3112" w:type="dxa"/>
            <w:vAlign w:val="center"/>
          </w:tcPr>
          <w:p w:rsidR="0000553C" w:rsidRPr="00E95E69" w:rsidRDefault="0000553C" w:rsidP="00E61CD3">
            <w:pPr>
              <w:widowControl/>
              <w:snapToGrid w:val="0"/>
              <w:jc w:val="left"/>
              <w:rPr>
                <w:rFonts w:ascii="宋体" w:hAnsi="宋体" w:cs="宋体"/>
                <w:color w:val="000000"/>
                <w:kern w:val="0"/>
                <w:sz w:val="24"/>
                <w:szCs w:val="24"/>
              </w:rPr>
            </w:pPr>
            <w:r w:rsidRPr="00E95E69">
              <w:rPr>
                <w:rFonts w:ascii="宋体" w:hAnsi="宋体" w:cs="宋体" w:hint="eastAsia"/>
                <w:color w:val="000000"/>
                <w:kern w:val="0"/>
                <w:sz w:val="24"/>
                <w:szCs w:val="24"/>
              </w:rPr>
              <w:t>六、其他收入</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p>
        </w:tc>
        <w:tc>
          <w:tcPr>
            <w:tcW w:w="1701" w:type="dxa"/>
            <w:vAlign w:val="center"/>
          </w:tcPr>
          <w:p w:rsidR="0000553C" w:rsidRPr="00E61CD3" w:rsidRDefault="0000553C" w:rsidP="001C2116">
            <w:pPr>
              <w:topLinePunct/>
              <w:snapToGrid w:val="0"/>
              <w:jc w:val="center"/>
              <w:rPr>
                <w:sz w:val="24"/>
                <w:szCs w:val="24"/>
              </w:rPr>
            </w:pPr>
          </w:p>
        </w:tc>
      </w:tr>
      <w:tr w:rsidR="0000553C" w:rsidRPr="00E61CD3" w:rsidTr="001C2116">
        <w:trPr>
          <w:cantSplit/>
          <w:trHeight w:hRule="exact" w:val="454"/>
          <w:jc w:val="center"/>
        </w:trPr>
        <w:tc>
          <w:tcPr>
            <w:tcW w:w="3112" w:type="dxa"/>
            <w:vAlign w:val="center"/>
          </w:tcPr>
          <w:p w:rsidR="0000553C" w:rsidRPr="00E95E69" w:rsidRDefault="0000553C" w:rsidP="00E61CD3">
            <w:pPr>
              <w:widowControl/>
              <w:snapToGrid w:val="0"/>
              <w:jc w:val="center"/>
              <w:rPr>
                <w:rFonts w:ascii="宋体" w:hAnsi="宋体" w:cs="宋体"/>
                <w:color w:val="000000"/>
                <w:kern w:val="0"/>
                <w:sz w:val="24"/>
                <w:szCs w:val="24"/>
              </w:rPr>
            </w:pPr>
            <w:r w:rsidRPr="00E95E69">
              <w:rPr>
                <w:rFonts w:ascii="宋体" w:hAnsi="宋体" w:cs="宋体" w:hint="eastAsia"/>
                <w:color w:val="000000"/>
                <w:kern w:val="0"/>
                <w:sz w:val="24"/>
                <w:szCs w:val="24"/>
              </w:rPr>
              <w:t>本年收入合计</w:t>
            </w:r>
          </w:p>
        </w:tc>
        <w:tc>
          <w:tcPr>
            <w:tcW w:w="1718" w:type="dxa"/>
            <w:vAlign w:val="center"/>
          </w:tcPr>
          <w:p w:rsidR="0000553C" w:rsidRPr="00E61CD3" w:rsidRDefault="0000553C" w:rsidP="001C2116">
            <w:pPr>
              <w:topLinePunct/>
              <w:snapToGrid w:val="0"/>
              <w:jc w:val="center"/>
              <w:rPr>
                <w:sz w:val="24"/>
                <w:szCs w:val="24"/>
              </w:rPr>
            </w:pPr>
            <w:r>
              <w:rPr>
                <w:rFonts w:hint="eastAsia"/>
                <w:sz w:val="24"/>
                <w:szCs w:val="24"/>
              </w:rPr>
              <w:t>897.97</w:t>
            </w:r>
          </w:p>
        </w:tc>
        <w:tc>
          <w:tcPr>
            <w:tcW w:w="3544" w:type="dxa"/>
            <w:vAlign w:val="center"/>
          </w:tcPr>
          <w:p w:rsidR="0000553C" w:rsidRPr="00E61CD3" w:rsidRDefault="0000553C" w:rsidP="00E61CD3">
            <w:pPr>
              <w:widowControl/>
              <w:snapToGrid w:val="0"/>
              <w:jc w:val="center"/>
              <w:rPr>
                <w:rFonts w:ascii="宋体" w:hAnsi="宋体" w:cs="宋体"/>
                <w:kern w:val="0"/>
                <w:sz w:val="24"/>
                <w:szCs w:val="24"/>
              </w:rPr>
            </w:pPr>
            <w:r w:rsidRPr="00E61CD3">
              <w:rPr>
                <w:rFonts w:ascii="宋体" w:hAnsi="宋体" w:cs="宋体" w:hint="eastAsia"/>
                <w:kern w:val="0"/>
                <w:sz w:val="24"/>
                <w:szCs w:val="24"/>
              </w:rPr>
              <w:t>本年支出合计</w:t>
            </w:r>
          </w:p>
        </w:tc>
        <w:tc>
          <w:tcPr>
            <w:tcW w:w="1701" w:type="dxa"/>
            <w:vAlign w:val="center"/>
          </w:tcPr>
          <w:p w:rsidR="0000553C" w:rsidRPr="00E61CD3" w:rsidRDefault="0000553C" w:rsidP="001C2116">
            <w:pPr>
              <w:topLinePunct/>
              <w:snapToGrid w:val="0"/>
              <w:jc w:val="center"/>
              <w:rPr>
                <w:sz w:val="24"/>
                <w:szCs w:val="24"/>
              </w:rPr>
            </w:pPr>
            <w:r>
              <w:rPr>
                <w:rFonts w:hint="eastAsia"/>
                <w:sz w:val="24"/>
                <w:szCs w:val="24"/>
              </w:rPr>
              <w:t>888.76</w:t>
            </w:r>
          </w:p>
        </w:tc>
      </w:tr>
      <w:tr w:rsidR="0000553C" w:rsidRPr="00E61CD3" w:rsidTr="001C2116">
        <w:trPr>
          <w:cantSplit/>
          <w:trHeight w:hRule="exact" w:val="685"/>
          <w:jc w:val="center"/>
        </w:trPr>
        <w:tc>
          <w:tcPr>
            <w:tcW w:w="3112" w:type="dxa"/>
            <w:vAlign w:val="center"/>
          </w:tcPr>
          <w:p w:rsidR="0000553C" w:rsidRPr="00E95E69" w:rsidRDefault="0000553C" w:rsidP="00E61CD3">
            <w:pPr>
              <w:widowControl/>
              <w:snapToGrid w:val="0"/>
              <w:jc w:val="left"/>
              <w:rPr>
                <w:rFonts w:ascii="宋体" w:hAnsi="宋体" w:cs="宋体"/>
                <w:color w:val="000000"/>
                <w:kern w:val="0"/>
                <w:sz w:val="24"/>
                <w:szCs w:val="24"/>
              </w:rPr>
            </w:pPr>
            <w:r w:rsidRPr="00E95E69">
              <w:rPr>
                <w:rFonts w:ascii="宋体" w:hAnsi="宋体" w:cs="宋体" w:hint="eastAsia"/>
                <w:color w:val="000000"/>
                <w:kern w:val="0"/>
                <w:sz w:val="24"/>
                <w:szCs w:val="24"/>
              </w:rPr>
              <w:t>七、用事业基金弥补收支差额</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六、事业单位结余分配</w:t>
            </w:r>
          </w:p>
        </w:tc>
        <w:tc>
          <w:tcPr>
            <w:tcW w:w="1701" w:type="dxa"/>
            <w:vAlign w:val="center"/>
          </w:tcPr>
          <w:p w:rsidR="0000553C" w:rsidRPr="00E61CD3" w:rsidRDefault="0000553C" w:rsidP="001C2116">
            <w:pPr>
              <w:topLinePunct/>
              <w:snapToGrid w:val="0"/>
              <w:jc w:val="center"/>
              <w:rPr>
                <w:sz w:val="24"/>
                <w:szCs w:val="24"/>
              </w:rPr>
            </w:pPr>
          </w:p>
        </w:tc>
      </w:tr>
      <w:tr w:rsidR="0000553C" w:rsidRPr="00E61CD3" w:rsidTr="001C2116">
        <w:trPr>
          <w:cantSplit/>
          <w:trHeight w:hRule="exact" w:val="454"/>
          <w:jc w:val="center"/>
        </w:trPr>
        <w:tc>
          <w:tcPr>
            <w:tcW w:w="3112" w:type="dxa"/>
            <w:vAlign w:val="center"/>
          </w:tcPr>
          <w:p w:rsidR="0000553C" w:rsidRPr="00E95E69" w:rsidRDefault="0000553C" w:rsidP="00E61CD3">
            <w:pPr>
              <w:widowControl/>
              <w:snapToGrid w:val="0"/>
              <w:jc w:val="left"/>
              <w:rPr>
                <w:rFonts w:ascii="宋体" w:hAnsi="宋体" w:cs="宋体"/>
                <w:color w:val="000000"/>
                <w:kern w:val="0"/>
                <w:sz w:val="24"/>
                <w:szCs w:val="24"/>
              </w:rPr>
            </w:pPr>
            <w:r w:rsidRPr="00E95E69">
              <w:rPr>
                <w:rFonts w:ascii="宋体" w:hAnsi="宋体" w:cs="宋体" w:hint="eastAsia"/>
                <w:color w:val="000000"/>
                <w:kern w:val="0"/>
                <w:sz w:val="24"/>
                <w:szCs w:val="24"/>
              </w:rPr>
              <w:t>八、上年结转</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其中：转入事业基金</w:t>
            </w:r>
          </w:p>
        </w:tc>
        <w:tc>
          <w:tcPr>
            <w:tcW w:w="1701" w:type="dxa"/>
            <w:vAlign w:val="center"/>
          </w:tcPr>
          <w:p w:rsidR="0000553C" w:rsidRPr="00E61CD3" w:rsidRDefault="0000553C" w:rsidP="001C2116">
            <w:pPr>
              <w:topLinePunct/>
              <w:snapToGrid w:val="0"/>
              <w:jc w:val="center"/>
              <w:rPr>
                <w:sz w:val="24"/>
                <w:szCs w:val="24"/>
              </w:rPr>
            </w:pP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其中：事业单位经营亏损</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七、结转下年</w:t>
            </w:r>
          </w:p>
        </w:tc>
        <w:tc>
          <w:tcPr>
            <w:tcW w:w="1701" w:type="dxa"/>
            <w:vAlign w:val="center"/>
          </w:tcPr>
          <w:p w:rsidR="0000553C" w:rsidRPr="00E61CD3" w:rsidRDefault="0000553C" w:rsidP="001C2116">
            <w:pPr>
              <w:topLinePunct/>
              <w:snapToGrid w:val="0"/>
              <w:jc w:val="center"/>
              <w:rPr>
                <w:sz w:val="24"/>
                <w:szCs w:val="24"/>
              </w:rPr>
            </w:pP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 xml:space="preserve">　</w:t>
            </w:r>
          </w:p>
        </w:tc>
        <w:tc>
          <w:tcPr>
            <w:tcW w:w="1718" w:type="dxa"/>
            <w:vAlign w:val="center"/>
          </w:tcPr>
          <w:p w:rsidR="0000553C" w:rsidRPr="00E61CD3" w:rsidRDefault="0000553C" w:rsidP="001C2116">
            <w:pPr>
              <w:topLinePunct/>
              <w:snapToGrid w:val="0"/>
              <w:jc w:val="center"/>
              <w:rPr>
                <w:sz w:val="24"/>
                <w:szCs w:val="24"/>
              </w:rPr>
            </w:pPr>
          </w:p>
        </w:tc>
        <w:tc>
          <w:tcPr>
            <w:tcW w:w="3544" w:type="dxa"/>
            <w:vAlign w:val="center"/>
          </w:tcPr>
          <w:p w:rsidR="0000553C" w:rsidRPr="00E61CD3" w:rsidRDefault="0000553C" w:rsidP="00E61CD3">
            <w:pPr>
              <w:widowControl/>
              <w:snapToGrid w:val="0"/>
              <w:jc w:val="left"/>
              <w:rPr>
                <w:rFonts w:ascii="宋体" w:hAnsi="宋体" w:cs="宋体"/>
                <w:kern w:val="0"/>
                <w:sz w:val="24"/>
                <w:szCs w:val="24"/>
              </w:rPr>
            </w:pPr>
            <w:r w:rsidRPr="00E61CD3">
              <w:rPr>
                <w:rFonts w:ascii="宋体" w:hAnsi="宋体" w:cs="宋体" w:hint="eastAsia"/>
                <w:kern w:val="0"/>
                <w:sz w:val="24"/>
                <w:szCs w:val="24"/>
              </w:rPr>
              <w:t>其中：事业单位经营亏损</w:t>
            </w:r>
          </w:p>
        </w:tc>
        <w:tc>
          <w:tcPr>
            <w:tcW w:w="1701" w:type="dxa"/>
            <w:vAlign w:val="center"/>
          </w:tcPr>
          <w:p w:rsidR="0000553C" w:rsidRPr="00E61CD3" w:rsidRDefault="0000553C" w:rsidP="001C2116">
            <w:pPr>
              <w:topLinePunct/>
              <w:snapToGrid w:val="0"/>
              <w:jc w:val="center"/>
              <w:rPr>
                <w:sz w:val="24"/>
                <w:szCs w:val="24"/>
              </w:rPr>
            </w:pPr>
          </w:p>
        </w:tc>
      </w:tr>
      <w:tr w:rsidR="0000553C" w:rsidRPr="00E61CD3" w:rsidTr="001C2116">
        <w:trPr>
          <w:cantSplit/>
          <w:trHeight w:hRule="exact" w:val="454"/>
          <w:jc w:val="center"/>
        </w:trPr>
        <w:tc>
          <w:tcPr>
            <w:tcW w:w="3112" w:type="dxa"/>
            <w:vAlign w:val="center"/>
          </w:tcPr>
          <w:p w:rsidR="0000553C" w:rsidRPr="00E61CD3" w:rsidRDefault="0000553C" w:rsidP="00E61CD3">
            <w:pPr>
              <w:widowControl/>
              <w:snapToGrid w:val="0"/>
              <w:jc w:val="center"/>
              <w:rPr>
                <w:rFonts w:ascii="宋体" w:hAnsi="宋体" w:cs="宋体"/>
                <w:kern w:val="0"/>
                <w:sz w:val="24"/>
                <w:szCs w:val="24"/>
              </w:rPr>
            </w:pPr>
            <w:r w:rsidRPr="00E61CD3">
              <w:rPr>
                <w:rFonts w:ascii="宋体" w:hAnsi="宋体" w:cs="宋体" w:hint="eastAsia"/>
                <w:kern w:val="0"/>
                <w:sz w:val="24"/>
                <w:szCs w:val="24"/>
              </w:rPr>
              <w:t>收入总计</w:t>
            </w:r>
          </w:p>
        </w:tc>
        <w:tc>
          <w:tcPr>
            <w:tcW w:w="1718" w:type="dxa"/>
            <w:vAlign w:val="center"/>
          </w:tcPr>
          <w:p w:rsidR="0000553C" w:rsidRPr="00E61CD3" w:rsidRDefault="0000553C" w:rsidP="001C2116">
            <w:pPr>
              <w:topLinePunct/>
              <w:snapToGrid w:val="0"/>
              <w:jc w:val="center"/>
              <w:rPr>
                <w:sz w:val="24"/>
                <w:szCs w:val="24"/>
              </w:rPr>
            </w:pPr>
            <w:r>
              <w:rPr>
                <w:rFonts w:hint="eastAsia"/>
                <w:sz w:val="24"/>
                <w:szCs w:val="24"/>
              </w:rPr>
              <w:t>897.97</w:t>
            </w:r>
          </w:p>
        </w:tc>
        <w:tc>
          <w:tcPr>
            <w:tcW w:w="3544" w:type="dxa"/>
            <w:vAlign w:val="center"/>
          </w:tcPr>
          <w:p w:rsidR="0000553C" w:rsidRPr="00E61CD3" w:rsidRDefault="0000553C" w:rsidP="00E61CD3">
            <w:pPr>
              <w:widowControl/>
              <w:snapToGrid w:val="0"/>
              <w:jc w:val="center"/>
              <w:rPr>
                <w:rFonts w:ascii="宋体" w:hAnsi="宋体" w:cs="宋体"/>
                <w:kern w:val="0"/>
                <w:sz w:val="24"/>
                <w:szCs w:val="24"/>
              </w:rPr>
            </w:pPr>
            <w:r w:rsidRPr="00E61CD3">
              <w:rPr>
                <w:rFonts w:ascii="宋体" w:hAnsi="宋体" w:cs="宋体" w:hint="eastAsia"/>
                <w:kern w:val="0"/>
                <w:sz w:val="24"/>
                <w:szCs w:val="24"/>
              </w:rPr>
              <w:t>支出总计</w:t>
            </w:r>
          </w:p>
        </w:tc>
        <w:tc>
          <w:tcPr>
            <w:tcW w:w="1701" w:type="dxa"/>
            <w:vAlign w:val="center"/>
          </w:tcPr>
          <w:p w:rsidR="0000553C" w:rsidRPr="00E61CD3" w:rsidRDefault="0000553C" w:rsidP="001C2116">
            <w:pPr>
              <w:topLinePunct/>
              <w:snapToGrid w:val="0"/>
              <w:jc w:val="center"/>
              <w:rPr>
                <w:sz w:val="24"/>
                <w:szCs w:val="24"/>
              </w:rPr>
            </w:pPr>
            <w:r>
              <w:rPr>
                <w:rFonts w:hint="eastAsia"/>
                <w:sz w:val="24"/>
                <w:szCs w:val="24"/>
              </w:rPr>
              <w:t>888.76</w:t>
            </w:r>
          </w:p>
        </w:tc>
      </w:tr>
    </w:tbl>
    <w:p w:rsidR="001C2116" w:rsidRDefault="001C2116" w:rsidP="003F1F8F">
      <w:pPr>
        <w:topLinePunct/>
        <w:spacing w:line="400" w:lineRule="exact"/>
        <w:rPr>
          <w:b/>
        </w:rPr>
      </w:pPr>
    </w:p>
    <w:p w:rsidR="001C2116" w:rsidRDefault="001C2116" w:rsidP="003F1F8F">
      <w:pPr>
        <w:topLinePunct/>
        <w:spacing w:line="400" w:lineRule="exact"/>
        <w:rPr>
          <w:b/>
        </w:rPr>
      </w:pPr>
    </w:p>
    <w:p w:rsidR="001C2116" w:rsidRDefault="001C2116" w:rsidP="003F1F8F">
      <w:pPr>
        <w:topLinePunct/>
        <w:spacing w:line="400" w:lineRule="exact"/>
        <w:rPr>
          <w:b/>
        </w:rPr>
      </w:pPr>
    </w:p>
    <w:p w:rsidR="00551CDF" w:rsidRPr="00364E24" w:rsidRDefault="00551CDF" w:rsidP="003F1F8F">
      <w:pPr>
        <w:topLinePunct/>
        <w:spacing w:line="400" w:lineRule="exact"/>
        <w:rPr>
          <w:rFonts w:ascii="黑体" w:eastAsia="黑体" w:hAnsi="黑体"/>
        </w:rPr>
      </w:pPr>
      <w:r w:rsidRPr="00364E24">
        <w:rPr>
          <w:rFonts w:ascii="黑体" w:eastAsia="黑体" w:hAnsi="黑体" w:hint="eastAsia"/>
        </w:rPr>
        <w:lastRenderedPageBreak/>
        <w:t>附表二：</w:t>
      </w:r>
    </w:p>
    <w:p w:rsidR="001C2116" w:rsidRPr="00551CDF" w:rsidRDefault="001C2116" w:rsidP="003F1F8F">
      <w:pPr>
        <w:topLinePunct/>
        <w:spacing w:line="400" w:lineRule="exact"/>
        <w:rPr>
          <w:b/>
        </w:rPr>
      </w:pPr>
    </w:p>
    <w:p w:rsidR="001C2116" w:rsidRDefault="001C2116" w:rsidP="003F1F8F">
      <w:pPr>
        <w:topLinePunct/>
        <w:snapToGrid w:val="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中共</w:t>
      </w:r>
      <w:r w:rsidR="00551CDF" w:rsidRPr="00D00D97">
        <w:rPr>
          <w:rFonts w:ascii="方正小标宋简体" w:eastAsia="方正小标宋简体" w:hAnsi="宋体" w:cs="宋体" w:hint="eastAsia"/>
          <w:bCs/>
          <w:kern w:val="0"/>
          <w:sz w:val="36"/>
          <w:szCs w:val="36"/>
        </w:rPr>
        <w:t>成都市</w:t>
      </w:r>
      <w:r>
        <w:rPr>
          <w:rFonts w:ascii="方正小标宋简体" w:eastAsia="方正小标宋简体" w:hAnsi="宋体" w:cs="宋体" w:hint="eastAsia"/>
          <w:bCs/>
          <w:kern w:val="0"/>
          <w:sz w:val="36"/>
          <w:szCs w:val="36"/>
        </w:rPr>
        <w:t>委</w:t>
      </w:r>
      <w:r w:rsidR="00F061F5">
        <w:rPr>
          <w:rFonts w:ascii="方正小标宋简体" w:eastAsia="方正小标宋简体" w:hAnsi="宋体" w:cs="宋体" w:hint="eastAsia"/>
          <w:bCs/>
          <w:kern w:val="0"/>
          <w:sz w:val="36"/>
          <w:szCs w:val="36"/>
        </w:rPr>
        <w:t>机构编制委员会办公室</w:t>
      </w:r>
    </w:p>
    <w:p w:rsidR="0075642B" w:rsidRDefault="00551CDF" w:rsidP="003F1F8F">
      <w:pPr>
        <w:topLinePunct/>
        <w:snapToGrid w:val="0"/>
        <w:jc w:val="center"/>
        <w:rPr>
          <w:rFonts w:ascii="方正小标宋简体" w:eastAsia="方正小标宋简体" w:hAnsi="宋体" w:cs="宋体"/>
          <w:bCs/>
          <w:kern w:val="0"/>
          <w:sz w:val="36"/>
          <w:szCs w:val="36"/>
        </w:rPr>
      </w:pPr>
      <w:r w:rsidRPr="00D00D97">
        <w:rPr>
          <w:rFonts w:ascii="方正小标宋简体" w:eastAsia="方正小标宋简体" w:hAnsi="宋体" w:cs="宋体" w:hint="eastAsia"/>
          <w:bCs/>
          <w:kern w:val="0"/>
          <w:sz w:val="36"/>
          <w:szCs w:val="36"/>
        </w:rPr>
        <w:t>2013年财政拨款支出决算表</w:t>
      </w:r>
    </w:p>
    <w:p w:rsidR="001C2116" w:rsidRDefault="001C2116" w:rsidP="003F1F8F">
      <w:pPr>
        <w:topLinePunct/>
        <w:snapToGrid w:val="0"/>
        <w:jc w:val="center"/>
        <w:rPr>
          <w:rFonts w:ascii="方正小标宋简体" w:eastAsia="方正小标宋简体" w:hAnsi="宋体" w:cs="宋体"/>
          <w:bCs/>
          <w:kern w:val="0"/>
          <w:sz w:val="36"/>
          <w:szCs w:val="36"/>
        </w:rPr>
      </w:pPr>
    </w:p>
    <w:p w:rsidR="00551CDF" w:rsidRPr="0075642B" w:rsidRDefault="00551CDF" w:rsidP="003F1F8F">
      <w:pPr>
        <w:topLinePunct/>
        <w:snapToGrid w:val="0"/>
        <w:jc w:val="right"/>
        <w:rPr>
          <w:sz w:val="24"/>
          <w:szCs w:val="24"/>
        </w:rPr>
      </w:pPr>
      <w:r w:rsidRPr="0075642B">
        <w:rPr>
          <w:rFonts w:ascii="宋体" w:hAnsi="宋体" w:cs="宋体" w:hint="eastAsia"/>
          <w:kern w:val="0"/>
          <w:sz w:val="24"/>
          <w:szCs w:val="24"/>
        </w:rPr>
        <w:t>单位：万元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765"/>
        <w:gridCol w:w="765"/>
        <w:gridCol w:w="2911"/>
        <w:gridCol w:w="1133"/>
        <w:gridCol w:w="868"/>
        <w:gridCol w:w="868"/>
        <w:gridCol w:w="986"/>
      </w:tblGrid>
      <w:tr w:rsidR="00E61CD3" w:rsidRPr="00E61CD3" w:rsidTr="001C2116">
        <w:trPr>
          <w:trHeight w:val="454"/>
          <w:jc w:val="center"/>
        </w:trPr>
        <w:tc>
          <w:tcPr>
            <w:tcW w:w="2294" w:type="dxa"/>
            <w:gridSpan w:val="3"/>
            <w:vAlign w:val="center"/>
          </w:tcPr>
          <w:p w:rsidR="00551CDF" w:rsidRPr="00E61CD3" w:rsidRDefault="00551CDF" w:rsidP="00E61CD3">
            <w:pPr>
              <w:topLinePunct/>
              <w:snapToGrid w:val="0"/>
              <w:jc w:val="center"/>
              <w:rPr>
                <w:b/>
                <w:sz w:val="24"/>
                <w:szCs w:val="24"/>
              </w:rPr>
            </w:pPr>
            <w:r w:rsidRPr="00E61CD3">
              <w:rPr>
                <w:b/>
                <w:sz w:val="24"/>
                <w:szCs w:val="24"/>
              </w:rPr>
              <w:t>科目编码</w:t>
            </w:r>
          </w:p>
        </w:tc>
        <w:tc>
          <w:tcPr>
            <w:tcW w:w="2911" w:type="dxa"/>
            <w:vMerge w:val="restart"/>
            <w:vAlign w:val="center"/>
          </w:tcPr>
          <w:p w:rsidR="00551CDF" w:rsidRPr="00E61CD3" w:rsidRDefault="00551CDF" w:rsidP="00E61CD3">
            <w:pPr>
              <w:widowControl/>
              <w:snapToGrid w:val="0"/>
              <w:jc w:val="center"/>
              <w:rPr>
                <w:b/>
                <w:color w:val="000000"/>
                <w:kern w:val="0"/>
                <w:sz w:val="24"/>
                <w:szCs w:val="24"/>
              </w:rPr>
            </w:pPr>
            <w:r w:rsidRPr="00E61CD3">
              <w:rPr>
                <w:rFonts w:hAnsi="宋体"/>
                <w:b/>
                <w:color w:val="000000"/>
                <w:kern w:val="0"/>
                <w:sz w:val="24"/>
                <w:szCs w:val="24"/>
              </w:rPr>
              <w:t>科目名称</w:t>
            </w:r>
          </w:p>
        </w:tc>
        <w:tc>
          <w:tcPr>
            <w:tcW w:w="1133" w:type="dxa"/>
            <w:vMerge w:val="restart"/>
            <w:vAlign w:val="center"/>
          </w:tcPr>
          <w:p w:rsidR="00551CDF" w:rsidRPr="00E61CD3" w:rsidRDefault="00551CDF" w:rsidP="00E61CD3">
            <w:pPr>
              <w:widowControl/>
              <w:snapToGrid w:val="0"/>
              <w:jc w:val="center"/>
              <w:rPr>
                <w:b/>
                <w:kern w:val="0"/>
                <w:sz w:val="24"/>
                <w:szCs w:val="24"/>
              </w:rPr>
            </w:pPr>
            <w:r w:rsidRPr="00E61CD3">
              <w:rPr>
                <w:rFonts w:hAnsi="宋体"/>
                <w:b/>
                <w:kern w:val="0"/>
                <w:sz w:val="24"/>
                <w:szCs w:val="24"/>
              </w:rPr>
              <w:t>合计</w:t>
            </w:r>
          </w:p>
        </w:tc>
        <w:tc>
          <w:tcPr>
            <w:tcW w:w="868" w:type="dxa"/>
            <w:vMerge w:val="restart"/>
            <w:vAlign w:val="center"/>
          </w:tcPr>
          <w:p w:rsidR="0075642B" w:rsidRPr="00E61CD3" w:rsidRDefault="00551CDF" w:rsidP="00E61CD3">
            <w:pPr>
              <w:widowControl/>
              <w:snapToGrid w:val="0"/>
              <w:jc w:val="center"/>
              <w:rPr>
                <w:b/>
                <w:kern w:val="0"/>
                <w:sz w:val="24"/>
                <w:szCs w:val="24"/>
              </w:rPr>
            </w:pPr>
            <w:r w:rsidRPr="00E61CD3">
              <w:rPr>
                <w:rFonts w:hAnsi="宋体"/>
                <w:b/>
                <w:kern w:val="0"/>
                <w:sz w:val="24"/>
                <w:szCs w:val="24"/>
              </w:rPr>
              <w:t>基本</w:t>
            </w:r>
          </w:p>
          <w:p w:rsidR="00551CDF" w:rsidRPr="00E61CD3" w:rsidRDefault="00551CDF" w:rsidP="00E61CD3">
            <w:pPr>
              <w:widowControl/>
              <w:snapToGrid w:val="0"/>
              <w:jc w:val="center"/>
              <w:rPr>
                <w:b/>
                <w:kern w:val="0"/>
                <w:sz w:val="24"/>
                <w:szCs w:val="24"/>
              </w:rPr>
            </w:pPr>
            <w:r w:rsidRPr="00E61CD3">
              <w:rPr>
                <w:rFonts w:hAnsi="宋体"/>
                <w:b/>
                <w:kern w:val="0"/>
                <w:sz w:val="24"/>
                <w:szCs w:val="24"/>
              </w:rPr>
              <w:t>支出</w:t>
            </w:r>
          </w:p>
        </w:tc>
        <w:tc>
          <w:tcPr>
            <w:tcW w:w="868" w:type="dxa"/>
            <w:vMerge w:val="restart"/>
            <w:vAlign w:val="center"/>
          </w:tcPr>
          <w:p w:rsidR="0075642B" w:rsidRPr="00E61CD3" w:rsidRDefault="00551CDF" w:rsidP="00E61CD3">
            <w:pPr>
              <w:widowControl/>
              <w:snapToGrid w:val="0"/>
              <w:jc w:val="center"/>
              <w:rPr>
                <w:b/>
                <w:kern w:val="0"/>
                <w:sz w:val="24"/>
                <w:szCs w:val="24"/>
              </w:rPr>
            </w:pPr>
            <w:r w:rsidRPr="00E61CD3">
              <w:rPr>
                <w:rFonts w:hAnsi="宋体"/>
                <w:b/>
                <w:kern w:val="0"/>
                <w:sz w:val="24"/>
                <w:szCs w:val="24"/>
              </w:rPr>
              <w:t>项目</w:t>
            </w:r>
          </w:p>
          <w:p w:rsidR="00551CDF" w:rsidRPr="00E61CD3" w:rsidRDefault="00551CDF" w:rsidP="00E61CD3">
            <w:pPr>
              <w:widowControl/>
              <w:snapToGrid w:val="0"/>
              <w:jc w:val="center"/>
              <w:rPr>
                <w:b/>
                <w:kern w:val="0"/>
                <w:sz w:val="24"/>
                <w:szCs w:val="24"/>
              </w:rPr>
            </w:pPr>
            <w:r w:rsidRPr="00E61CD3">
              <w:rPr>
                <w:rFonts w:hAnsi="宋体"/>
                <w:b/>
                <w:kern w:val="0"/>
                <w:sz w:val="24"/>
                <w:szCs w:val="24"/>
              </w:rPr>
              <w:t>支出</w:t>
            </w:r>
          </w:p>
        </w:tc>
        <w:tc>
          <w:tcPr>
            <w:tcW w:w="986" w:type="dxa"/>
            <w:vMerge w:val="restart"/>
            <w:vAlign w:val="center"/>
          </w:tcPr>
          <w:p w:rsidR="00551CDF" w:rsidRPr="00E61CD3" w:rsidRDefault="00551CDF" w:rsidP="00E61CD3">
            <w:pPr>
              <w:widowControl/>
              <w:snapToGrid w:val="0"/>
              <w:jc w:val="center"/>
              <w:rPr>
                <w:b/>
                <w:kern w:val="0"/>
                <w:sz w:val="24"/>
                <w:szCs w:val="24"/>
              </w:rPr>
            </w:pPr>
            <w:r w:rsidRPr="00E61CD3">
              <w:rPr>
                <w:rFonts w:hAnsi="宋体"/>
                <w:b/>
                <w:kern w:val="0"/>
                <w:sz w:val="24"/>
                <w:szCs w:val="24"/>
              </w:rPr>
              <w:t>备注</w:t>
            </w:r>
          </w:p>
        </w:tc>
      </w:tr>
      <w:tr w:rsidR="00E61CD3" w:rsidRPr="00E61CD3" w:rsidTr="001C2116">
        <w:trPr>
          <w:trHeight w:val="432"/>
          <w:jc w:val="center"/>
        </w:trPr>
        <w:tc>
          <w:tcPr>
            <w:tcW w:w="764" w:type="dxa"/>
            <w:vAlign w:val="center"/>
          </w:tcPr>
          <w:p w:rsidR="00551CDF" w:rsidRPr="00E61CD3" w:rsidRDefault="00551CDF" w:rsidP="00E61CD3">
            <w:pPr>
              <w:widowControl/>
              <w:snapToGrid w:val="0"/>
              <w:jc w:val="center"/>
              <w:rPr>
                <w:color w:val="000000"/>
                <w:kern w:val="0"/>
                <w:sz w:val="24"/>
                <w:szCs w:val="24"/>
              </w:rPr>
            </w:pPr>
            <w:r w:rsidRPr="00E61CD3">
              <w:rPr>
                <w:rFonts w:hAnsi="宋体"/>
                <w:color w:val="000000"/>
                <w:kern w:val="0"/>
                <w:sz w:val="24"/>
                <w:szCs w:val="24"/>
              </w:rPr>
              <w:t>类</w:t>
            </w:r>
          </w:p>
        </w:tc>
        <w:tc>
          <w:tcPr>
            <w:tcW w:w="765" w:type="dxa"/>
            <w:vAlign w:val="center"/>
          </w:tcPr>
          <w:p w:rsidR="00551CDF" w:rsidRPr="00E61CD3" w:rsidRDefault="00551CDF" w:rsidP="00E61CD3">
            <w:pPr>
              <w:widowControl/>
              <w:snapToGrid w:val="0"/>
              <w:jc w:val="center"/>
              <w:rPr>
                <w:color w:val="000000"/>
                <w:kern w:val="0"/>
                <w:sz w:val="24"/>
                <w:szCs w:val="24"/>
              </w:rPr>
            </w:pPr>
            <w:r w:rsidRPr="00E61CD3">
              <w:rPr>
                <w:rFonts w:hAnsi="宋体"/>
                <w:color w:val="000000"/>
                <w:kern w:val="0"/>
                <w:sz w:val="24"/>
                <w:szCs w:val="24"/>
              </w:rPr>
              <w:t>款</w:t>
            </w:r>
          </w:p>
        </w:tc>
        <w:tc>
          <w:tcPr>
            <w:tcW w:w="765" w:type="dxa"/>
            <w:vAlign w:val="center"/>
          </w:tcPr>
          <w:p w:rsidR="00551CDF" w:rsidRPr="00E61CD3" w:rsidRDefault="00551CDF" w:rsidP="00E61CD3">
            <w:pPr>
              <w:widowControl/>
              <w:snapToGrid w:val="0"/>
              <w:jc w:val="center"/>
              <w:rPr>
                <w:color w:val="000000"/>
                <w:kern w:val="0"/>
                <w:sz w:val="24"/>
                <w:szCs w:val="24"/>
              </w:rPr>
            </w:pPr>
            <w:r w:rsidRPr="00E61CD3">
              <w:rPr>
                <w:rFonts w:hAnsi="宋体"/>
                <w:color w:val="000000"/>
                <w:kern w:val="0"/>
                <w:sz w:val="24"/>
                <w:szCs w:val="24"/>
              </w:rPr>
              <w:t>项</w:t>
            </w:r>
          </w:p>
        </w:tc>
        <w:tc>
          <w:tcPr>
            <w:tcW w:w="2911" w:type="dxa"/>
            <w:vMerge/>
            <w:vAlign w:val="center"/>
          </w:tcPr>
          <w:p w:rsidR="00551CDF" w:rsidRPr="00E61CD3" w:rsidRDefault="00551CDF" w:rsidP="00E61CD3">
            <w:pPr>
              <w:topLinePunct/>
              <w:snapToGrid w:val="0"/>
              <w:jc w:val="center"/>
              <w:rPr>
                <w:sz w:val="24"/>
                <w:szCs w:val="24"/>
              </w:rPr>
            </w:pPr>
          </w:p>
        </w:tc>
        <w:tc>
          <w:tcPr>
            <w:tcW w:w="1133" w:type="dxa"/>
            <w:vMerge/>
            <w:vAlign w:val="center"/>
          </w:tcPr>
          <w:p w:rsidR="00551CDF" w:rsidRPr="00E61CD3" w:rsidRDefault="00551CDF" w:rsidP="00E61CD3">
            <w:pPr>
              <w:topLinePunct/>
              <w:snapToGrid w:val="0"/>
              <w:jc w:val="center"/>
              <w:rPr>
                <w:sz w:val="24"/>
                <w:szCs w:val="24"/>
              </w:rPr>
            </w:pPr>
          </w:p>
        </w:tc>
        <w:tc>
          <w:tcPr>
            <w:tcW w:w="868" w:type="dxa"/>
            <w:vMerge/>
            <w:vAlign w:val="center"/>
          </w:tcPr>
          <w:p w:rsidR="00551CDF" w:rsidRPr="00E61CD3" w:rsidRDefault="00551CDF" w:rsidP="00E61CD3">
            <w:pPr>
              <w:topLinePunct/>
              <w:snapToGrid w:val="0"/>
              <w:jc w:val="center"/>
              <w:rPr>
                <w:sz w:val="24"/>
                <w:szCs w:val="24"/>
              </w:rPr>
            </w:pPr>
          </w:p>
        </w:tc>
        <w:tc>
          <w:tcPr>
            <w:tcW w:w="868" w:type="dxa"/>
            <w:vMerge/>
            <w:vAlign w:val="center"/>
          </w:tcPr>
          <w:p w:rsidR="00551CDF" w:rsidRPr="00E61CD3" w:rsidRDefault="00551CDF" w:rsidP="00E61CD3">
            <w:pPr>
              <w:topLinePunct/>
              <w:snapToGrid w:val="0"/>
              <w:jc w:val="center"/>
              <w:rPr>
                <w:sz w:val="24"/>
                <w:szCs w:val="24"/>
              </w:rPr>
            </w:pPr>
          </w:p>
        </w:tc>
        <w:tc>
          <w:tcPr>
            <w:tcW w:w="986" w:type="dxa"/>
            <w:vMerge/>
            <w:vAlign w:val="center"/>
          </w:tcPr>
          <w:p w:rsidR="00551CDF" w:rsidRPr="00E61CD3" w:rsidRDefault="00551CDF" w:rsidP="00E61CD3">
            <w:pPr>
              <w:topLinePunct/>
              <w:snapToGrid w:val="0"/>
              <w:jc w:val="center"/>
              <w:rPr>
                <w:sz w:val="24"/>
                <w:szCs w:val="24"/>
              </w:rPr>
            </w:pPr>
          </w:p>
        </w:tc>
      </w:tr>
      <w:tr w:rsidR="00E61CD3" w:rsidRPr="00E61CD3" w:rsidTr="00C533B7">
        <w:trPr>
          <w:trHeight w:hRule="exact" w:val="454"/>
          <w:jc w:val="center"/>
        </w:trPr>
        <w:tc>
          <w:tcPr>
            <w:tcW w:w="764" w:type="dxa"/>
          </w:tcPr>
          <w:p w:rsidR="00551CDF" w:rsidRPr="00E61CD3" w:rsidRDefault="00551CDF" w:rsidP="00E61CD3">
            <w:pPr>
              <w:topLinePunct/>
              <w:snapToGrid w:val="0"/>
              <w:rPr>
                <w:sz w:val="24"/>
                <w:szCs w:val="24"/>
              </w:rPr>
            </w:pPr>
          </w:p>
        </w:tc>
        <w:tc>
          <w:tcPr>
            <w:tcW w:w="765" w:type="dxa"/>
          </w:tcPr>
          <w:p w:rsidR="00551CDF" w:rsidRPr="00E61CD3" w:rsidRDefault="00551CDF" w:rsidP="00E61CD3">
            <w:pPr>
              <w:topLinePunct/>
              <w:snapToGrid w:val="0"/>
              <w:rPr>
                <w:sz w:val="24"/>
                <w:szCs w:val="24"/>
              </w:rPr>
            </w:pPr>
          </w:p>
        </w:tc>
        <w:tc>
          <w:tcPr>
            <w:tcW w:w="765" w:type="dxa"/>
          </w:tcPr>
          <w:p w:rsidR="00551CDF" w:rsidRPr="00E61CD3" w:rsidRDefault="00551CDF" w:rsidP="00E61CD3">
            <w:pPr>
              <w:topLinePunct/>
              <w:snapToGrid w:val="0"/>
              <w:rPr>
                <w:sz w:val="24"/>
                <w:szCs w:val="24"/>
              </w:rPr>
            </w:pPr>
          </w:p>
        </w:tc>
        <w:tc>
          <w:tcPr>
            <w:tcW w:w="2911" w:type="dxa"/>
            <w:vAlign w:val="center"/>
          </w:tcPr>
          <w:p w:rsidR="00551CDF" w:rsidRPr="00E61CD3" w:rsidRDefault="00551CDF" w:rsidP="00C533B7">
            <w:pPr>
              <w:widowControl/>
              <w:snapToGrid w:val="0"/>
              <w:rPr>
                <w:kern w:val="0"/>
                <w:sz w:val="24"/>
                <w:szCs w:val="24"/>
              </w:rPr>
            </w:pPr>
            <w:r w:rsidRPr="00E61CD3">
              <w:rPr>
                <w:rFonts w:hAnsi="宋体"/>
                <w:kern w:val="0"/>
                <w:sz w:val="24"/>
                <w:szCs w:val="24"/>
              </w:rPr>
              <w:t>合计</w:t>
            </w:r>
          </w:p>
        </w:tc>
        <w:tc>
          <w:tcPr>
            <w:tcW w:w="1133" w:type="dxa"/>
            <w:vAlign w:val="center"/>
          </w:tcPr>
          <w:p w:rsidR="00551CDF" w:rsidRPr="00E61CD3" w:rsidRDefault="00FF6999" w:rsidP="00A078A3">
            <w:pPr>
              <w:topLinePunct/>
              <w:snapToGrid w:val="0"/>
              <w:rPr>
                <w:sz w:val="24"/>
                <w:szCs w:val="24"/>
              </w:rPr>
            </w:pPr>
            <w:r>
              <w:rPr>
                <w:rFonts w:hint="eastAsia"/>
                <w:sz w:val="24"/>
                <w:szCs w:val="24"/>
              </w:rPr>
              <w:t>888.76</w:t>
            </w:r>
          </w:p>
        </w:tc>
        <w:tc>
          <w:tcPr>
            <w:tcW w:w="868" w:type="dxa"/>
            <w:vAlign w:val="center"/>
          </w:tcPr>
          <w:p w:rsidR="00551CDF" w:rsidRPr="00E61CD3" w:rsidRDefault="00FF6999" w:rsidP="00A078A3">
            <w:pPr>
              <w:topLinePunct/>
              <w:snapToGrid w:val="0"/>
              <w:rPr>
                <w:sz w:val="24"/>
                <w:szCs w:val="24"/>
              </w:rPr>
            </w:pPr>
            <w:r>
              <w:rPr>
                <w:rFonts w:hint="eastAsia"/>
                <w:sz w:val="24"/>
                <w:szCs w:val="24"/>
              </w:rPr>
              <w:t>605.12</w:t>
            </w:r>
          </w:p>
        </w:tc>
        <w:tc>
          <w:tcPr>
            <w:tcW w:w="868" w:type="dxa"/>
            <w:vAlign w:val="center"/>
          </w:tcPr>
          <w:p w:rsidR="00551CDF" w:rsidRPr="00E61CD3" w:rsidRDefault="00FF6999" w:rsidP="00A078A3">
            <w:pPr>
              <w:topLinePunct/>
              <w:snapToGrid w:val="0"/>
              <w:rPr>
                <w:sz w:val="24"/>
                <w:szCs w:val="24"/>
              </w:rPr>
            </w:pPr>
            <w:r>
              <w:rPr>
                <w:rFonts w:hint="eastAsia"/>
                <w:sz w:val="24"/>
                <w:szCs w:val="24"/>
              </w:rPr>
              <w:t>283.65</w:t>
            </w:r>
          </w:p>
        </w:tc>
        <w:tc>
          <w:tcPr>
            <w:tcW w:w="986" w:type="dxa"/>
          </w:tcPr>
          <w:p w:rsidR="00551CDF" w:rsidRPr="00E61CD3" w:rsidRDefault="00551CDF" w:rsidP="00E61CD3">
            <w:pPr>
              <w:topLinePunct/>
              <w:snapToGrid w:val="0"/>
              <w:rPr>
                <w:sz w:val="24"/>
                <w:szCs w:val="24"/>
              </w:rPr>
            </w:pPr>
          </w:p>
        </w:tc>
      </w:tr>
      <w:tr w:rsidR="00E61CD3" w:rsidRPr="00E61CD3" w:rsidTr="00C533B7">
        <w:trPr>
          <w:trHeight w:hRule="exact" w:val="454"/>
          <w:jc w:val="center"/>
        </w:trPr>
        <w:tc>
          <w:tcPr>
            <w:tcW w:w="764" w:type="dxa"/>
            <w:vAlign w:val="center"/>
          </w:tcPr>
          <w:p w:rsidR="00551CDF" w:rsidRPr="00E61CD3" w:rsidRDefault="00551CDF" w:rsidP="00CE0FEB">
            <w:pPr>
              <w:topLinePunct/>
              <w:snapToGrid w:val="0"/>
              <w:rPr>
                <w:sz w:val="24"/>
                <w:szCs w:val="24"/>
              </w:rPr>
            </w:pPr>
            <w:r w:rsidRPr="00E61CD3">
              <w:rPr>
                <w:sz w:val="24"/>
                <w:szCs w:val="24"/>
              </w:rPr>
              <w:t>201</w:t>
            </w:r>
          </w:p>
        </w:tc>
        <w:tc>
          <w:tcPr>
            <w:tcW w:w="765"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51CDF" w:rsidP="00CE0FEB">
            <w:pPr>
              <w:topLinePunct/>
              <w:snapToGrid w:val="0"/>
              <w:rPr>
                <w:sz w:val="24"/>
                <w:szCs w:val="24"/>
              </w:rPr>
            </w:pPr>
          </w:p>
        </w:tc>
        <w:tc>
          <w:tcPr>
            <w:tcW w:w="2911" w:type="dxa"/>
            <w:vAlign w:val="center"/>
          </w:tcPr>
          <w:p w:rsidR="00551CDF" w:rsidRPr="00E61CD3" w:rsidRDefault="00551CDF" w:rsidP="00C533B7">
            <w:pPr>
              <w:widowControl/>
              <w:snapToGrid w:val="0"/>
              <w:rPr>
                <w:kern w:val="0"/>
                <w:sz w:val="24"/>
                <w:szCs w:val="24"/>
              </w:rPr>
            </w:pPr>
            <w:r w:rsidRPr="00E61CD3">
              <w:rPr>
                <w:rFonts w:hAnsi="宋体"/>
                <w:kern w:val="0"/>
                <w:sz w:val="24"/>
                <w:szCs w:val="24"/>
              </w:rPr>
              <w:t>一般公共服务</w:t>
            </w:r>
          </w:p>
        </w:tc>
        <w:tc>
          <w:tcPr>
            <w:tcW w:w="1133" w:type="dxa"/>
            <w:vAlign w:val="center"/>
          </w:tcPr>
          <w:p w:rsidR="00551CDF" w:rsidRPr="00E61CD3" w:rsidRDefault="00FF6999" w:rsidP="00A078A3">
            <w:pPr>
              <w:topLinePunct/>
              <w:snapToGrid w:val="0"/>
              <w:rPr>
                <w:sz w:val="24"/>
                <w:szCs w:val="24"/>
              </w:rPr>
            </w:pPr>
            <w:r>
              <w:rPr>
                <w:rFonts w:hint="eastAsia"/>
                <w:sz w:val="24"/>
                <w:szCs w:val="24"/>
              </w:rPr>
              <w:t>859.53</w:t>
            </w:r>
          </w:p>
        </w:tc>
        <w:tc>
          <w:tcPr>
            <w:tcW w:w="868" w:type="dxa"/>
            <w:vAlign w:val="center"/>
          </w:tcPr>
          <w:p w:rsidR="00551CDF" w:rsidRPr="00E61CD3" w:rsidRDefault="00FF6999" w:rsidP="00A078A3">
            <w:pPr>
              <w:topLinePunct/>
              <w:snapToGrid w:val="0"/>
              <w:rPr>
                <w:sz w:val="24"/>
                <w:szCs w:val="24"/>
              </w:rPr>
            </w:pPr>
            <w:r>
              <w:rPr>
                <w:rFonts w:hint="eastAsia"/>
                <w:sz w:val="24"/>
                <w:szCs w:val="24"/>
              </w:rPr>
              <w:t>575.89</w:t>
            </w:r>
          </w:p>
        </w:tc>
        <w:tc>
          <w:tcPr>
            <w:tcW w:w="868" w:type="dxa"/>
            <w:vAlign w:val="center"/>
          </w:tcPr>
          <w:p w:rsidR="00551CDF" w:rsidRPr="00E61CD3" w:rsidRDefault="00FF6999" w:rsidP="00A078A3">
            <w:pPr>
              <w:topLinePunct/>
              <w:snapToGrid w:val="0"/>
              <w:rPr>
                <w:sz w:val="24"/>
                <w:szCs w:val="24"/>
              </w:rPr>
            </w:pPr>
            <w:r>
              <w:rPr>
                <w:rFonts w:hint="eastAsia"/>
                <w:sz w:val="24"/>
                <w:szCs w:val="24"/>
              </w:rPr>
              <w:t>283.65</w:t>
            </w:r>
          </w:p>
        </w:tc>
        <w:tc>
          <w:tcPr>
            <w:tcW w:w="986" w:type="dxa"/>
          </w:tcPr>
          <w:p w:rsidR="00551CDF" w:rsidRPr="00E61CD3" w:rsidRDefault="00551CDF" w:rsidP="00E61CD3">
            <w:pPr>
              <w:topLinePunct/>
              <w:snapToGrid w:val="0"/>
              <w:rPr>
                <w:sz w:val="24"/>
                <w:szCs w:val="24"/>
              </w:rPr>
            </w:pPr>
          </w:p>
        </w:tc>
      </w:tr>
      <w:tr w:rsidR="00E61CD3" w:rsidRPr="00E61CD3" w:rsidTr="00C533B7">
        <w:trPr>
          <w:trHeight w:hRule="exact" w:val="454"/>
          <w:jc w:val="center"/>
        </w:trPr>
        <w:tc>
          <w:tcPr>
            <w:tcW w:w="764"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8C1B5A" w:rsidP="00CE0FEB">
            <w:pPr>
              <w:topLinePunct/>
              <w:snapToGrid w:val="0"/>
              <w:rPr>
                <w:sz w:val="24"/>
                <w:szCs w:val="24"/>
              </w:rPr>
            </w:pPr>
            <w:r>
              <w:rPr>
                <w:rFonts w:hint="eastAsia"/>
                <w:sz w:val="24"/>
                <w:szCs w:val="24"/>
              </w:rPr>
              <w:t>10</w:t>
            </w:r>
          </w:p>
        </w:tc>
        <w:tc>
          <w:tcPr>
            <w:tcW w:w="765" w:type="dxa"/>
            <w:vAlign w:val="center"/>
          </w:tcPr>
          <w:p w:rsidR="00551CDF" w:rsidRPr="00E61CD3" w:rsidRDefault="00551CDF" w:rsidP="00CE0FEB">
            <w:pPr>
              <w:topLinePunct/>
              <w:snapToGrid w:val="0"/>
              <w:rPr>
                <w:sz w:val="24"/>
                <w:szCs w:val="24"/>
              </w:rPr>
            </w:pPr>
          </w:p>
        </w:tc>
        <w:tc>
          <w:tcPr>
            <w:tcW w:w="2911" w:type="dxa"/>
            <w:vAlign w:val="center"/>
          </w:tcPr>
          <w:p w:rsidR="00551CDF" w:rsidRPr="00E61CD3" w:rsidRDefault="008C1B5A" w:rsidP="00C533B7">
            <w:pPr>
              <w:widowControl/>
              <w:snapToGrid w:val="0"/>
              <w:rPr>
                <w:kern w:val="0"/>
                <w:sz w:val="24"/>
                <w:szCs w:val="24"/>
              </w:rPr>
            </w:pPr>
            <w:r>
              <w:rPr>
                <w:rFonts w:hAnsi="宋体" w:hint="eastAsia"/>
                <w:kern w:val="0"/>
                <w:sz w:val="24"/>
                <w:szCs w:val="24"/>
              </w:rPr>
              <w:t>人力资源事务</w:t>
            </w:r>
          </w:p>
        </w:tc>
        <w:tc>
          <w:tcPr>
            <w:tcW w:w="1133" w:type="dxa"/>
            <w:vAlign w:val="center"/>
          </w:tcPr>
          <w:p w:rsidR="00551CDF" w:rsidRPr="00E61CD3" w:rsidRDefault="00AF39B5" w:rsidP="00A078A3">
            <w:pPr>
              <w:topLinePunct/>
              <w:snapToGrid w:val="0"/>
              <w:rPr>
                <w:sz w:val="24"/>
                <w:szCs w:val="24"/>
              </w:rPr>
            </w:pPr>
            <w:r>
              <w:rPr>
                <w:rFonts w:hint="eastAsia"/>
                <w:sz w:val="24"/>
                <w:szCs w:val="24"/>
              </w:rPr>
              <w:t>210.73</w:t>
            </w:r>
          </w:p>
        </w:tc>
        <w:tc>
          <w:tcPr>
            <w:tcW w:w="868" w:type="dxa"/>
            <w:vAlign w:val="center"/>
          </w:tcPr>
          <w:p w:rsidR="00551CDF" w:rsidRPr="00E61CD3" w:rsidRDefault="00AF39B5" w:rsidP="00A078A3">
            <w:pPr>
              <w:topLinePunct/>
              <w:snapToGrid w:val="0"/>
              <w:rPr>
                <w:sz w:val="24"/>
                <w:szCs w:val="24"/>
              </w:rPr>
            </w:pPr>
            <w:r>
              <w:rPr>
                <w:rFonts w:hint="eastAsia"/>
                <w:sz w:val="24"/>
                <w:szCs w:val="24"/>
              </w:rPr>
              <w:t>3.17</w:t>
            </w:r>
          </w:p>
        </w:tc>
        <w:tc>
          <w:tcPr>
            <w:tcW w:w="868" w:type="dxa"/>
            <w:vAlign w:val="center"/>
          </w:tcPr>
          <w:p w:rsidR="00551CDF" w:rsidRPr="00E61CD3" w:rsidRDefault="00AF39B5" w:rsidP="00A078A3">
            <w:pPr>
              <w:topLinePunct/>
              <w:snapToGrid w:val="0"/>
              <w:rPr>
                <w:sz w:val="24"/>
                <w:szCs w:val="24"/>
              </w:rPr>
            </w:pPr>
            <w:r>
              <w:rPr>
                <w:rFonts w:hint="eastAsia"/>
                <w:sz w:val="24"/>
                <w:szCs w:val="24"/>
              </w:rPr>
              <w:t>207.56</w:t>
            </w:r>
          </w:p>
        </w:tc>
        <w:tc>
          <w:tcPr>
            <w:tcW w:w="986" w:type="dxa"/>
          </w:tcPr>
          <w:p w:rsidR="00551CDF" w:rsidRPr="00E61CD3" w:rsidRDefault="00551CDF" w:rsidP="00E61CD3">
            <w:pPr>
              <w:topLinePunct/>
              <w:snapToGrid w:val="0"/>
              <w:rPr>
                <w:sz w:val="24"/>
                <w:szCs w:val="24"/>
              </w:rPr>
            </w:pPr>
          </w:p>
        </w:tc>
      </w:tr>
      <w:tr w:rsidR="00E61CD3" w:rsidRPr="00E61CD3" w:rsidTr="00C533B7">
        <w:trPr>
          <w:trHeight w:hRule="exact" w:val="454"/>
          <w:jc w:val="center"/>
        </w:trPr>
        <w:tc>
          <w:tcPr>
            <w:tcW w:w="764"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51CDF" w:rsidP="00CE0FEB">
            <w:pPr>
              <w:topLinePunct/>
              <w:snapToGrid w:val="0"/>
              <w:rPr>
                <w:sz w:val="24"/>
                <w:szCs w:val="24"/>
              </w:rPr>
            </w:pPr>
            <w:r w:rsidRPr="00E61CD3">
              <w:rPr>
                <w:sz w:val="24"/>
                <w:szCs w:val="24"/>
              </w:rPr>
              <w:t>01</w:t>
            </w:r>
          </w:p>
        </w:tc>
        <w:tc>
          <w:tcPr>
            <w:tcW w:w="2911" w:type="dxa"/>
            <w:vAlign w:val="center"/>
          </w:tcPr>
          <w:p w:rsidR="00551CDF" w:rsidRPr="00E61CD3" w:rsidRDefault="008C1B5A" w:rsidP="00C533B7">
            <w:pPr>
              <w:widowControl/>
              <w:snapToGrid w:val="0"/>
              <w:rPr>
                <w:kern w:val="0"/>
                <w:sz w:val="24"/>
                <w:szCs w:val="24"/>
              </w:rPr>
            </w:pPr>
            <w:r>
              <w:rPr>
                <w:rFonts w:hAnsi="宋体"/>
                <w:kern w:val="0"/>
                <w:sz w:val="24"/>
                <w:szCs w:val="24"/>
              </w:rPr>
              <w:t>行政运行</w:t>
            </w:r>
          </w:p>
        </w:tc>
        <w:tc>
          <w:tcPr>
            <w:tcW w:w="1133" w:type="dxa"/>
            <w:vAlign w:val="center"/>
          </w:tcPr>
          <w:p w:rsidR="00551CDF" w:rsidRPr="00E61CD3" w:rsidRDefault="00AF39B5" w:rsidP="00A078A3">
            <w:pPr>
              <w:topLinePunct/>
              <w:snapToGrid w:val="0"/>
              <w:rPr>
                <w:sz w:val="24"/>
                <w:szCs w:val="24"/>
              </w:rPr>
            </w:pPr>
            <w:r>
              <w:rPr>
                <w:rFonts w:hint="eastAsia"/>
                <w:sz w:val="24"/>
                <w:szCs w:val="24"/>
              </w:rPr>
              <w:t>3.17</w:t>
            </w:r>
          </w:p>
        </w:tc>
        <w:tc>
          <w:tcPr>
            <w:tcW w:w="868" w:type="dxa"/>
            <w:vAlign w:val="center"/>
          </w:tcPr>
          <w:p w:rsidR="00551CDF" w:rsidRPr="00E61CD3" w:rsidRDefault="00AF39B5" w:rsidP="00A078A3">
            <w:pPr>
              <w:topLinePunct/>
              <w:snapToGrid w:val="0"/>
              <w:rPr>
                <w:sz w:val="24"/>
                <w:szCs w:val="24"/>
              </w:rPr>
            </w:pPr>
            <w:r>
              <w:rPr>
                <w:rFonts w:hint="eastAsia"/>
                <w:sz w:val="24"/>
                <w:szCs w:val="24"/>
              </w:rPr>
              <w:t>3.17</w:t>
            </w:r>
          </w:p>
        </w:tc>
        <w:tc>
          <w:tcPr>
            <w:tcW w:w="868" w:type="dxa"/>
            <w:vAlign w:val="center"/>
          </w:tcPr>
          <w:p w:rsidR="00551CDF" w:rsidRPr="00E61CD3" w:rsidRDefault="006E770E" w:rsidP="00A078A3">
            <w:pPr>
              <w:topLinePunct/>
              <w:snapToGrid w:val="0"/>
              <w:rPr>
                <w:sz w:val="24"/>
                <w:szCs w:val="24"/>
              </w:rPr>
            </w:pPr>
            <w:r>
              <w:rPr>
                <w:rFonts w:hint="eastAsia"/>
                <w:sz w:val="24"/>
                <w:szCs w:val="24"/>
              </w:rPr>
              <w:t>0.00</w:t>
            </w:r>
          </w:p>
        </w:tc>
        <w:tc>
          <w:tcPr>
            <w:tcW w:w="986" w:type="dxa"/>
          </w:tcPr>
          <w:p w:rsidR="00551CDF" w:rsidRPr="00E61CD3" w:rsidRDefault="00551CDF" w:rsidP="00E61CD3">
            <w:pPr>
              <w:topLinePunct/>
              <w:snapToGrid w:val="0"/>
              <w:rPr>
                <w:sz w:val="24"/>
                <w:szCs w:val="24"/>
              </w:rPr>
            </w:pPr>
          </w:p>
        </w:tc>
      </w:tr>
      <w:tr w:rsidR="008C1B5A" w:rsidRPr="00E61CD3" w:rsidTr="00C533B7">
        <w:trPr>
          <w:trHeight w:hRule="exact" w:val="454"/>
          <w:jc w:val="center"/>
        </w:trPr>
        <w:tc>
          <w:tcPr>
            <w:tcW w:w="764" w:type="dxa"/>
            <w:vAlign w:val="center"/>
          </w:tcPr>
          <w:p w:rsidR="008C1B5A" w:rsidRPr="00E61CD3" w:rsidRDefault="008C1B5A" w:rsidP="00CE0FEB">
            <w:pPr>
              <w:topLinePunct/>
              <w:snapToGrid w:val="0"/>
              <w:rPr>
                <w:sz w:val="24"/>
                <w:szCs w:val="24"/>
              </w:rPr>
            </w:pPr>
          </w:p>
        </w:tc>
        <w:tc>
          <w:tcPr>
            <w:tcW w:w="765" w:type="dxa"/>
            <w:vAlign w:val="center"/>
          </w:tcPr>
          <w:p w:rsidR="008C1B5A" w:rsidRPr="00E61CD3" w:rsidRDefault="008C1B5A" w:rsidP="00CE0FEB">
            <w:pPr>
              <w:topLinePunct/>
              <w:snapToGrid w:val="0"/>
              <w:rPr>
                <w:sz w:val="24"/>
                <w:szCs w:val="24"/>
              </w:rPr>
            </w:pPr>
          </w:p>
        </w:tc>
        <w:tc>
          <w:tcPr>
            <w:tcW w:w="765" w:type="dxa"/>
            <w:vAlign w:val="center"/>
          </w:tcPr>
          <w:p w:rsidR="008C1B5A" w:rsidRPr="00E61CD3" w:rsidRDefault="008C1B5A" w:rsidP="00CE0FEB">
            <w:pPr>
              <w:topLinePunct/>
              <w:snapToGrid w:val="0"/>
              <w:rPr>
                <w:sz w:val="24"/>
                <w:szCs w:val="24"/>
              </w:rPr>
            </w:pPr>
            <w:r>
              <w:rPr>
                <w:rFonts w:hint="eastAsia"/>
                <w:sz w:val="24"/>
                <w:szCs w:val="24"/>
              </w:rPr>
              <w:t>02</w:t>
            </w:r>
          </w:p>
        </w:tc>
        <w:tc>
          <w:tcPr>
            <w:tcW w:w="2911" w:type="dxa"/>
            <w:vAlign w:val="center"/>
          </w:tcPr>
          <w:p w:rsidR="008C1B5A" w:rsidRPr="00E61CD3" w:rsidRDefault="008C1B5A" w:rsidP="00C533B7">
            <w:pPr>
              <w:widowControl/>
              <w:snapToGrid w:val="0"/>
              <w:rPr>
                <w:kern w:val="0"/>
                <w:sz w:val="24"/>
                <w:szCs w:val="24"/>
              </w:rPr>
            </w:pPr>
            <w:r>
              <w:rPr>
                <w:rFonts w:hint="eastAsia"/>
                <w:kern w:val="0"/>
                <w:sz w:val="24"/>
                <w:szCs w:val="24"/>
              </w:rPr>
              <w:t>一般行政管理事务</w:t>
            </w:r>
          </w:p>
        </w:tc>
        <w:tc>
          <w:tcPr>
            <w:tcW w:w="1133" w:type="dxa"/>
            <w:vAlign w:val="center"/>
          </w:tcPr>
          <w:p w:rsidR="008C1B5A" w:rsidRPr="00E61CD3" w:rsidRDefault="00AF39B5" w:rsidP="00A078A3">
            <w:pPr>
              <w:topLinePunct/>
              <w:snapToGrid w:val="0"/>
              <w:rPr>
                <w:sz w:val="24"/>
                <w:szCs w:val="24"/>
              </w:rPr>
            </w:pPr>
            <w:r>
              <w:rPr>
                <w:rFonts w:hint="eastAsia"/>
                <w:sz w:val="24"/>
                <w:szCs w:val="24"/>
              </w:rPr>
              <w:t>16.82</w:t>
            </w:r>
          </w:p>
        </w:tc>
        <w:tc>
          <w:tcPr>
            <w:tcW w:w="868" w:type="dxa"/>
            <w:vAlign w:val="center"/>
          </w:tcPr>
          <w:p w:rsidR="008C1B5A" w:rsidRPr="00E61CD3" w:rsidRDefault="006E770E" w:rsidP="00A078A3">
            <w:pPr>
              <w:topLinePunct/>
              <w:snapToGrid w:val="0"/>
              <w:rPr>
                <w:sz w:val="24"/>
                <w:szCs w:val="24"/>
              </w:rPr>
            </w:pPr>
            <w:r>
              <w:rPr>
                <w:rFonts w:hint="eastAsia"/>
                <w:sz w:val="24"/>
                <w:szCs w:val="24"/>
              </w:rPr>
              <w:t>0.00</w:t>
            </w:r>
          </w:p>
        </w:tc>
        <w:tc>
          <w:tcPr>
            <w:tcW w:w="868" w:type="dxa"/>
            <w:vAlign w:val="center"/>
          </w:tcPr>
          <w:p w:rsidR="008C1B5A" w:rsidRPr="00E61CD3" w:rsidRDefault="00AF39B5" w:rsidP="00A078A3">
            <w:pPr>
              <w:topLinePunct/>
              <w:snapToGrid w:val="0"/>
              <w:rPr>
                <w:sz w:val="24"/>
                <w:szCs w:val="24"/>
              </w:rPr>
            </w:pPr>
            <w:r>
              <w:rPr>
                <w:rFonts w:hint="eastAsia"/>
                <w:sz w:val="24"/>
                <w:szCs w:val="24"/>
              </w:rPr>
              <w:t>16.82</w:t>
            </w:r>
          </w:p>
        </w:tc>
        <w:tc>
          <w:tcPr>
            <w:tcW w:w="986" w:type="dxa"/>
          </w:tcPr>
          <w:p w:rsidR="008C1B5A" w:rsidRPr="00E61CD3" w:rsidRDefault="008C1B5A" w:rsidP="00E61CD3">
            <w:pPr>
              <w:topLinePunct/>
              <w:snapToGrid w:val="0"/>
              <w:rPr>
                <w:sz w:val="24"/>
                <w:szCs w:val="24"/>
              </w:rPr>
            </w:pPr>
          </w:p>
        </w:tc>
      </w:tr>
      <w:tr w:rsidR="008C1B5A" w:rsidRPr="00E61CD3" w:rsidTr="00C533B7">
        <w:trPr>
          <w:trHeight w:hRule="exact" w:val="454"/>
          <w:jc w:val="center"/>
        </w:trPr>
        <w:tc>
          <w:tcPr>
            <w:tcW w:w="764" w:type="dxa"/>
            <w:vAlign w:val="center"/>
          </w:tcPr>
          <w:p w:rsidR="008C1B5A" w:rsidRPr="00E61CD3" w:rsidRDefault="008C1B5A" w:rsidP="00CE0FEB">
            <w:pPr>
              <w:topLinePunct/>
              <w:snapToGrid w:val="0"/>
              <w:rPr>
                <w:sz w:val="24"/>
                <w:szCs w:val="24"/>
              </w:rPr>
            </w:pPr>
          </w:p>
        </w:tc>
        <w:tc>
          <w:tcPr>
            <w:tcW w:w="765" w:type="dxa"/>
            <w:vAlign w:val="center"/>
          </w:tcPr>
          <w:p w:rsidR="008C1B5A" w:rsidRPr="00E61CD3" w:rsidRDefault="008C1B5A" w:rsidP="00CE0FEB">
            <w:pPr>
              <w:topLinePunct/>
              <w:snapToGrid w:val="0"/>
              <w:rPr>
                <w:sz w:val="24"/>
                <w:szCs w:val="24"/>
              </w:rPr>
            </w:pPr>
          </w:p>
        </w:tc>
        <w:tc>
          <w:tcPr>
            <w:tcW w:w="765" w:type="dxa"/>
            <w:vAlign w:val="center"/>
          </w:tcPr>
          <w:p w:rsidR="008C1B5A" w:rsidRPr="00E61CD3" w:rsidRDefault="008C1B5A" w:rsidP="00CE0FEB">
            <w:pPr>
              <w:topLinePunct/>
              <w:snapToGrid w:val="0"/>
              <w:rPr>
                <w:sz w:val="24"/>
                <w:szCs w:val="24"/>
              </w:rPr>
            </w:pPr>
            <w:r>
              <w:rPr>
                <w:rFonts w:hint="eastAsia"/>
                <w:sz w:val="24"/>
                <w:szCs w:val="24"/>
              </w:rPr>
              <w:t>03</w:t>
            </w:r>
          </w:p>
        </w:tc>
        <w:tc>
          <w:tcPr>
            <w:tcW w:w="2911" w:type="dxa"/>
            <w:vAlign w:val="center"/>
          </w:tcPr>
          <w:p w:rsidR="008C1B5A" w:rsidRPr="00E61CD3" w:rsidRDefault="008C1B5A" w:rsidP="00C533B7">
            <w:pPr>
              <w:widowControl/>
              <w:snapToGrid w:val="0"/>
              <w:rPr>
                <w:kern w:val="0"/>
                <w:sz w:val="24"/>
                <w:szCs w:val="24"/>
              </w:rPr>
            </w:pPr>
            <w:r>
              <w:rPr>
                <w:rFonts w:hint="eastAsia"/>
                <w:kern w:val="0"/>
                <w:sz w:val="24"/>
                <w:szCs w:val="24"/>
              </w:rPr>
              <w:t>其他人事事务支出</w:t>
            </w:r>
          </w:p>
        </w:tc>
        <w:tc>
          <w:tcPr>
            <w:tcW w:w="1133" w:type="dxa"/>
            <w:vAlign w:val="center"/>
          </w:tcPr>
          <w:p w:rsidR="008C1B5A" w:rsidRPr="00E61CD3" w:rsidRDefault="00AF39B5" w:rsidP="00A078A3">
            <w:pPr>
              <w:topLinePunct/>
              <w:snapToGrid w:val="0"/>
              <w:rPr>
                <w:sz w:val="24"/>
                <w:szCs w:val="24"/>
              </w:rPr>
            </w:pPr>
            <w:r>
              <w:rPr>
                <w:rFonts w:hint="eastAsia"/>
                <w:sz w:val="24"/>
                <w:szCs w:val="24"/>
              </w:rPr>
              <w:t>190.74</w:t>
            </w:r>
          </w:p>
        </w:tc>
        <w:tc>
          <w:tcPr>
            <w:tcW w:w="868" w:type="dxa"/>
            <w:vAlign w:val="center"/>
          </w:tcPr>
          <w:p w:rsidR="008C1B5A" w:rsidRPr="00E61CD3" w:rsidRDefault="006E770E" w:rsidP="00A078A3">
            <w:pPr>
              <w:topLinePunct/>
              <w:snapToGrid w:val="0"/>
              <w:rPr>
                <w:sz w:val="24"/>
                <w:szCs w:val="24"/>
              </w:rPr>
            </w:pPr>
            <w:r>
              <w:rPr>
                <w:rFonts w:hint="eastAsia"/>
                <w:sz w:val="24"/>
                <w:szCs w:val="24"/>
              </w:rPr>
              <w:t>0.00</w:t>
            </w:r>
          </w:p>
        </w:tc>
        <w:tc>
          <w:tcPr>
            <w:tcW w:w="868" w:type="dxa"/>
            <w:vAlign w:val="center"/>
          </w:tcPr>
          <w:p w:rsidR="00AF39B5" w:rsidRPr="00E61CD3" w:rsidRDefault="00AF39B5" w:rsidP="00A078A3">
            <w:pPr>
              <w:topLinePunct/>
              <w:snapToGrid w:val="0"/>
              <w:rPr>
                <w:sz w:val="24"/>
                <w:szCs w:val="24"/>
              </w:rPr>
            </w:pPr>
            <w:r>
              <w:rPr>
                <w:rFonts w:hint="eastAsia"/>
                <w:sz w:val="24"/>
                <w:szCs w:val="24"/>
              </w:rPr>
              <w:t>190.74</w:t>
            </w:r>
          </w:p>
        </w:tc>
        <w:tc>
          <w:tcPr>
            <w:tcW w:w="986" w:type="dxa"/>
          </w:tcPr>
          <w:p w:rsidR="008C1B5A" w:rsidRPr="00E61CD3" w:rsidRDefault="008C1B5A" w:rsidP="00E61CD3">
            <w:pPr>
              <w:topLinePunct/>
              <w:snapToGrid w:val="0"/>
              <w:rPr>
                <w:sz w:val="24"/>
                <w:szCs w:val="24"/>
              </w:rPr>
            </w:pPr>
          </w:p>
        </w:tc>
      </w:tr>
      <w:tr w:rsidR="00E61CD3" w:rsidRPr="00E61CD3" w:rsidTr="00C533B7">
        <w:trPr>
          <w:trHeight w:hRule="exact" w:val="695"/>
          <w:jc w:val="center"/>
        </w:trPr>
        <w:tc>
          <w:tcPr>
            <w:tcW w:w="764"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C4E89" w:rsidP="00CE0FEB">
            <w:pPr>
              <w:topLinePunct/>
              <w:snapToGrid w:val="0"/>
              <w:rPr>
                <w:sz w:val="24"/>
                <w:szCs w:val="24"/>
              </w:rPr>
            </w:pPr>
            <w:r>
              <w:rPr>
                <w:rFonts w:hint="eastAsia"/>
                <w:sz w:val="24"/>
                <w:szCs w:val="24"/>
              </w:rPr>
              <w:t>31</w:t>
            </w:r>
          </w:p>
        </w:tc>
        <w:tc>
          <w:tcPr>
            <w:tcW w:w="765" w:type="dxa"/>
            <w:vAlign w:val="center"/>
          </w:tcPr>
          <w:p w:rsidR="00551CDF" w:rsidRPr="00E61CD3" w:rsidRDefault="00551CDF" w:rsidP="00CE0FEB">
            <w:pPr>
              <w:topLinePunct/>
              <w:snapToGrid w:val="0"/>
              <w:rPr>
                <w:sz w:val="24"/>
                <w:szCs w:val="24"/>
              </w:rPr>
            </w:pPr>
          </w:p>
        </w:tc>
        <w:tc>
          <w:tcPr>
            <w:tcW w:w="2911" w:type="dxa"/>
            <w:vAlign w:val="center"/>
          </w:tcPr>
          <w:p w:rsidR="00551CDF" w:rsidRPr="00E61CD3" w:rsidRDefault="005C4E89" w:rsidP="00C533B7">
            <w:pPr>
              <w:topLinePunct/>
              <w:snapToGrid w:val="0"/>
              <w:rPr>
                <w:sz w:val="24"/>
                <w:szCs w:val="24"/>
              </w:rPr>
            </w:pPr>
            <w:r w:rsidRPr="00A078A3">
              <w:rPr>
                <w:rFonts w:hint="eastAsia"/>
                <w:sz w:val="24"/>
                <w:szCs w:val="24"/>
              </w:rPr>
              <w:t>党委办公厅（室）及相关机构事务</w:t>
            </w:r>
          </w:p>
        </w:tc>
        <w:tc>
          <w:tcPr>
            <w:tcW w:w="1133" w:type="dxa"/>
            <w:vAlign w:val="center"/>
          </w:tcPr>
          <w:p w:rsidR="00551CDF" w:rsidRPr="00E61CD3" w:rsidRDefault="00AF39B5" w:rsidP="00A078A3">
            <w:pPr>
              <w:topLinePunct/>
              <w:snapToGrid w:val="0"/>
              <w:rPr>
                <w:sz w:val="24"/>
                <w:szCs w:val="24"/>
              </w:rPr>
            </w:pPr>
            <w:r>
              <w:rPr>
                <w:rFonts w:hint="eastAsia"/>
                <w:sz w:val="24"/>
                <w:szCs w:val="24"/>
              </w:rPr>
              <w:t>648.80</w:t>
            </w:r>
          </w:p>
        </w:tc>
        <w:tc>
          <w:tcPr>
            <w:tcW w:w="868" w:type="dxa"/>
            <w:vAlign w:val="center"/>
          </w:tcPr>
          <w:p w:rsidR="00551CDF" w:rsidRPr="00E61CD3" w:rsidRDefault="00AF39B5" w:rsidP="00A078A3">
            <w:pPr>
              <w:topLinePunct/>
              <w:snapToGrid w:val="0"/>
              <w:rPr>
                <w:sz w:val="24"/>
                <w:szCs w:val="24"/>
              </w:rPr>
            </w:pPr>
            <w:r>
              <w:rPr>
                <w:rFonts w:hint="eastAsia"/>
                <w:sz w:val="24"/>
                <w:szCs w:val="24"/>
              </w:rPr>
              <w:t>572.71</w:t>
            </w:r>
          </w:p>
        </w:tc>
        <w:tc>
          <w:tcPr>
            <w:tcW w:w="868" w:type="dxa"/>
            <w:vAlign w:val="center"/>
          </w:tcPr>
          <w:p w:rsidR="00551CDF" w:rsidRPr="00E61CD3" w:rsidRDefault="00AF39B5" w:rsidP="00A078A3">
            <w:pPr>
              <w:topLinePunct/>
              <w:snapToGrid w:val="0"/>
              <w:rPr>
                <w:sz w:val="24"/>
                <w:szCs w:val="24"/>
              </w:rPr>
            </w:pPr>
            <w:r>
              <w:rPr>
                <w:rFonts w:hint="eastAsia"/>
                <w:sz w:val="24"/>
                <w:szCs w:val="24"/>
              </w:rPr>
              <w:t>76.09</w:t>
            </w:r>
          </w:p>
        </w:tc>
        <w:tc>
          <w:tcPr>
            <w:tcW w:w="986" w:type="dxa"/>
          </w:tcPr>
          <w:p w:rsidR="00551CDF" w:rsidRPr="00E61CD3" w:rsidRDefault="00551CDF" w:rsidP="00E61CD3">
            <w:pPr>
              <w:topLinePunct/>
              <w:snapToGrid w:val="0"/>
              <w:rPr>
                <w:sz w:val="24"/>
                <w:szCs w:val="24"/>
              </w:rPr>
            </w:pPr>
          </w:p>
        </w:tc>
      </w:tr>
      <w:tr w:rsidR="00E61CD3" w:rsidRPr="00E61CD3" w:rsidTr="00C533B7">
        <w:trPr>
          <w:trHeight w:hRule="exact" w:val="454"/>
          <w:jc w:val="center"/>
        </w:trPr>
        <w:tc>
          <w:tcPr>
            <w:tcW w:w="764"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C4E89" w:rsidP="00CE0FEB">
            <w:pPr>
              <w:topLinePunct/>
              <w:snapToGrid w:val="0"/>
              <w:rPr>
                <w:sz w:val="24"/>
                <w:szCs w:val="24"/>
              </w:rPr>
            </w:pPr>
            <w:r>
              <w:rPr>
                <w:rFonts w:hint="eastAsia"/>
                <w:sz w:val="24"/>
                <w:szCs w:val="24"/>
              </w:rPr>
              <w:t>01</w:t>
            </w:r>
          </w:p>
        </w:tc>
        <w:tc>
          <w:tcPr>
            <w:tcW w:w="2911" w:type="dxa"/>
            <w:vAlign w:val="center"/>
          </w:tcPr>
          <w:p w:rsidR="00551CDF" w:rsidRPr="00E61CD3" w:rsidRDefault="005C4E89" w:rsidP="00C533B7">
            <w:pPr>
              <w:topLinePunct/>
              <w:snapToGrid w:val="0"/>
              <w:rPr>
                <w:sz w:val="24"/>
                <w:szCs w:val="24"/>
              </w:rPr>
            </w:pPr>
            <w:r>
              <w:rPr>
                <w:rFonts w:hint="eastAsia"/>
                <w:sz w:val="24"/>
                <w:szCs w:val="24"/>
              </w:rPr>
              <w:t>行政运行</w:t>
            </w:r>
          </w:p>
        </w:tc>
        <w:tc>
          <w:tcPr>
            <w:tcW w:w="1133" w:type="dxa"/>
            <w:vAlign w:val="center"/>
          </w:tcPr>
          <w:p w:rsidR="00551CDF" w:rsidRPr="00E61CD3" w:rsidRDefault="00AF39B5" w:rsidP="00A078A3">
            <w:pPr>
              <w:topLinePunct/>
              <w:snapToGrid w:val="0"/>
              <w:rPr>
                <w:sz w:val="24"/>
                <w:szCs w:val="24"/>
              </w:rPr>
            </w:pPr>
            <w:r>
              <w:rPr>
                <w:rFonts w:hint="eastAsia"/>
                <w:sz w:val="24"/>
                <w:szCs w:val="24"/>
              </w:rPr>
              <w:t>572.71</w:t>
            </w:r>
          </w:p>
        </w:tc>
        <w:tc>
          <w:tcPr>
            <w:tcW w:w="868" w:type="dxa"/>
            <w:vAlign w:val="center"/>
          </w:tcPr>
          <w:p w:rsidR="00551CDF" w:rsidRPr="00E61CD3" w:rsidRDefault="00AF39B5" w:rsidP="00A078A3">
            <w:pPr>
              <w:topLinePunct/>
              <w:snapToGrid w:val="0"/>
              <w:rPr>
                <w:sz w:val="24"/>
                <w:szCs w:val="24"/>
              </w:rPr>
            </w:pPr>
            <w:r>
              <w:rPr>
                <w:rFonts w:hint="eastAsia"/>
                <w:sz w:val="24"/>
                <w:szCs w:val="24"/>
              </w:rPr>
              <w:t>572.71</w:t>
            </w:r>
          </w:p>
        </w:tc>
        <w:tc>
          <w:tcPr>
            <w:tcW w:w="868" w:type="dxa"/>
            <w:vAlign w:val="center"/>
          </w:tcPr>
          <w:p w:rsidR="00551CDF" w:rsidRPr="00E61CD3" w:rsidRDefault="006E770E" w:rsidP="00A078A3">
            <w:pPr>
              <w:topLinePunct/>
              <w:snapToGrid w:val="0"/>
              <w:rPr>
                <w:sz w:val="24"/>
                <w:szCs w:val="24"/>
              </w:rPr>
            </w:pPr>
            <w:r>
              <w:rPr>
                <w:rFonts w:hint="eastAsia"/>
                <w:sz w:val="24"/>
                <w:szCs w:val="24"/>
              </w:rPr>
              <w:t>0.00</w:t>
            </w:r>
          </w:p>
        </w:tc>
        <w:tc>
          <w:tcPr>
            <w:tcW w:w="986" w:type="dxa"/>
          </w:tcPr>
          <w:p w:rsidR="00551CDF" w:rsidRPr="00E61CD3" w:rsidRDefault="00551CDF" w:rsidP="00E61CD3">
            <w:pPr>
              <w:topLinePunct/>
              <w:snapToGrid w:val="0"/>
              <w:rPr>
                <w:sz w:val="24"/>
                <w:szCs w:val="24"/>
              </w:rPr>
            </w:pPr>
          </w:p>
        </w:tc>
      </w:tr>
      <w:tr w:rsidR="00E61CD3" w:rsidRPr="00E61CD3" w:rsidTr="00C533B7">
        <w:trPr>
          <w:trHeight w:hRule="exact" w:val="669"/>
          <w:jc w:val="center"/>
        </w:trPr>
        <w:tc>
          <w:tcPr>
            <w:tcW w:w="764"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51CDF" w:rsidP="00CE0FEB">
            <w:pPr>
              <w:topLinePunct/>
              <w:snapToGrid w:val="0"/>
              <w:rPr>
                <w:sz w:val="24"/>
                <w:szCs w:val="24"/>
              </w:rPr>
            </w:pPr>
          </w:p>
        </w:tc>
        <w:tc>
          <w:tcPr>
            <w:tcW w:w="765" w:type="dxa"/>
            <w:vAlign w:val="center"/>
          </w:tcPr>
          <w:p w:rsidR="00551CDF" w:rsidRPr="00E61CD3" w:rsidRDefault="005C4E89" w:rsidP="00CE0FEB">
            <w:pPr>
              <w:topLinePunct/>
              <w:snapToGrid w:val="0"/>
              <w:rPr>
                <w:sz w:val="24"/>
                <w:szCs w:val="24"/>
              </w:rPr>
            </w:pPr>
            <w:r>
              <w:rPr>
                <w:rFonts w:hint="eastAsia"/>
                <w:sz w:val="24"/>
                <w:szCs w:val="24"/>
              </w:rPr>
              <w:t>99</w:t>
            </w:r>
          </w:p>
        </w:tc>
        <w:tc>
          <w:tcPr>
            <w:tcW w:w="2911" w:type="dxa"/>
            <w:vAlign w:val="center"/>
          </w:tcPr>
          <w:p w:rsidR="00551CDF" w:rsidRPr="005C4E89" w:rsidRDefault="005C4E89" w:rsidP="00C533B7">
            <w:pPr>
              <w:topLinePunct/>
              <w:snapToGrid w:val="0"/>
              <w:rPr>
                <w:sz w:val="16"/>
                <w:szCs w:val="24"/>
              </w:rPr>
            </w:pPr>
            <w:r w:rsidRPr="00A078A3">
              <w:rPr>
                <w:rFonts w:hint="eastAsia"/>
                <w:sz w:val="24"/>
                <w:szCs w:val="24"/>
              </w:rPr>
              <w:t>其他党委办公厅（室）及相关机构事务支出</w:t>
            </w:r>
          </w:p>
        </w:tc>
        <w:tc>
          <w:tcPr>
            <w:tcW w:w="1133" w:type="dxa"/>
            <w:vAlign w:val="center"/>
          </w:tcPr>
          <w:p w:rsidR="00551CDF" w:rsidRPr="00E61CD3" w:rsidRDefault="00AF39B5" w:rsidP="00A078A3">
            <w:pPr>
              <w:topLinePunct/>
              <w:snapToGrid w:val="0"/>
              <w:rPr>
                <w:sz w:val="24"/>
                <w:szCs w:val="24"/>
              </w:rPr>
            </w:pPr>
            <w:r>
              <w:rPr>
                <w:rFonts w:hint="eastAsia"/>
                <w:sz w:val="24"/>
                <w:szCs w:val="24"/>
              </w:rPr>
              <w:t>76.09</w:t>
            </w:r>
          </w:p>
        </w:tc>
        <w:tc>
          <w:tcPr>
            <w:tcW w:w="868" w:type="dxa"/>
            <w:vAlign w:val="center"/>
          </w:tcPr>
          <w:p w:rsidR="00551CDF" w:rsidRPr="00E61CD3" w:rsidRDefault="006E770E" w:rsidP="00A078A3">
            <w:pPr>
              <w:topLinePunct/>
              <w:snapToGrid w:val="0"/>
              <w:rPr>
                <w:sz w:val="24"/>
                <w:szCs w:val="24"/>
              </w:rPr>
            </w:pPr>
            <w:r>
              <w:rPr>
                <w:rFonts w:hint="eastAsia"/>
                <w:sz w:val="24"/>
                <w:szCs w:val="24"/>
              </w:rPr>
              <w:t>0.00</w:t>
            </w:r>
          </w:p>
        </w:tc>
        <w:tc>
          <w:tcPr>
            <w:tcW w:w="868" w:type="dxa"/>
            <w:vAlign w:val="center"/>
          </w:tcPr>
          <w:p w:rsidR="00551CDF" w:rsidRPr="00E61CD3" w:rsidRDefault="00AF39B5" w:rsidP="00A078A3">
            <w:pPr>
              <w:topLinePunct/>
              <w:snapToGrid w:val="0"/>
              <w:rPr>
                <w:sz w:val="24"/>
                <w:szCs w:val="24"/>
              </w:rPr>
            </w:pPr>
            <w:r>
              <w:rPr>
                <w:rFonts w:hint="eastAsia"/>
                <w:sz w:val="24"/>
                <w:szCs w:val="24"/>
              </w:rPr>
              <w:t>76.09</w:t>
            </w:r>
          </w:p>
        </w:tc>
        <w:tc>
          <w:tcPr>
            <w:tcW w:w="986" w:type="dxa"/>
          </w:tcPr>
          <w:p w:rsidR="00551CDF" w:rsidRPr="00E61CD3" w:rsidRDefault="00551CDF" w:rsidP="00E61CD3">
            <w:pPr>
              <w:topLinePunct/>
              <w:snapToGrid w:val="0"/>
              <w:rPr>
                <w:sz w:val="24"/>
                <w:szCs w:val="24"/>
              </w:rPr>
            </w:pPr>
          </w:p>
        </w:tc>
      </w:tr>
      <w:tr w:rsidR="005C4E89" w:rsidRPr="00E61CD3" w:rsidTr="00C533B7">
        <w:trPr>
          <w:trHeight w:hRule="exact" w:val="454"/>
          <w:jc w:val="center"/>
        </w:trPr>
        <w:tc>
          <w:tcPr>
            <w:tcW w:w="764" w:type="dxa"/>
            <w:vAlign w:val="center"/>
          </w:tcPr>
          <w:p w:rsidR="005C4E89" w:rsidRPr="00E61CD3" w:rsidRDefault="005C4E89" w:rsidP="00CE0FEB">
            <w:pPr>
              <w:topLinePunct/>
              <w:snapToGrid w:val="0"/>
              <w:rPr>
                <w:sz w:val="24"/>
                <w:szCs w:val="24"/>
              </w:rPr>
            </w:pPr>
            <w:r>
              <w:rPr>
                <w:rFonts w:hint="eastAsia"/>
                <w:sz w:val="24"/>
                <w:szCs w:val="24"/>
              </w:rPr>
              <w:t>210</w:t>
            </w:r>
          </w:p>
        </w:tc>
        <w:tc>
          <w:tcPr>
            <w:tcW w:w="765" w:type="dxa"/>
            <w:vAlign w:val="center"/>
          </w:tcPr>
          <w:p w:rsidR="005C4E89" w:rsidRPr="00E61CD3" w:rsidRDefault="005C4E89" w:rsidP="00CE0FEB">
            <w:pPr>
              <w:topLinePunct/>
              <w:snapToGrid w:val="0"/>
              <w:rPr>
                <w:sz w:val="24"/>
                <w:szCs w:val="24"/>
              </w:rPr>
            </w:pPr>
          </w:p>
        </w:tc>
        <w:tc>
          <w:tcPr>
            <w:tcW w:w="765" w:type="dxa"/>
            <w:vAlign w:val="center"/>
          </w:tcPr>
          <w:p w:rsidR="005C4E89" w:rsidRDefault="005C4E89" w:rsidP="00CE0FEB">
            <w:pPr>
              <w:topLinePunct/>
              <w:snapToGrid w:val="0"/>
              <w:rPr>
                <w:sz w:val="24"/>
                <w:szCs w:val="24"/>
              </w:rPr>
            </w:pPr>
          </w:p>
        </w:tc>
        <w:tc>
          <w:tcPr>
            <w:tcW w:w="2911" w:type="dxa"/>
            <w:vAlign w:val="center"/>
          </w:tcPr>
          <w:p w:rsidR="005C4E89" w:rsidRPr="005C4E89" w:rsidRDefault="005C4E89" w:rsidP="00C533B7">
            <w:pPr>
              <w:topLinePunct/>
              <w:snapToGrid w:val="0"/>
              <w:rPr>
                <w:sz w:val="24"/>
                <w:szCs w:val="24"/>
              </w:rPr>
            </w:pPr>
            <w:r w:rsidRPr="005C4E89">
              <w:rPr>
                <w:rFonts w:hint="eastAsia"/>
                <w:sz w:val="24"/>
                <w:szCs w:val="24"/>
              </w:rPr>
              <w:t>医疗卫生</w:t>
            </w:r>
          </w:p>
        </w:tc>
        <w:tc>
          <w:tcPr>
            <w:tcW w:w="1133" w:type="dxa"/>
            <w:vAlign w:val="center"/>
          </w:tcPr>
          <w:p w:rsidR="005C4E89" w:rsidRPr="00E61CD3" w:rsidRDefault="00AF39B5" w:rsidP="00A078A3">
            <w:pPr>
              <w:topLinePunct/>
              <w:snapToGrid w:val="0"/>
              <w:rPr>
                <w:sz w:val="24"/>
                <w:szCs w:val="24"/>
              </w:rPr>
            </w:pPr>
            <w:r>
              <w:rPr>
                <w:rFonts w:hint="eastAsia"/>
                <w:sz w:val="24"/>
                <w:szCs w:val="24"/>
              </w:rPr>
              <w:t>22.8</w:t>
            </w:r>
          </w:p>
        </w:tc>
        <w:tc>
          <w:tcPr>
            <w:tcW w:w="868" w:type="dxa"/>
            <w:vAlign w:val="center"/>
          </w:tcPr>
          <w:p w:rsidR="005C4E89" w:rsidRPr="00E61CD3" w:rsidRDefault="00AF39B5" w:rsidP="00A078A3">
            <w:pPr>
              <w:topLinePunct/>
              <w:snapToGrid w:val="0"/>
              <w:rPr>
                <w:sz w:val="24"/>
                <w:szCs w:val="24"/>
              </w:rPr>
            </w:pPr>
            <w:r>
              <w:rPr>
                <w:rFonts w:hint="eastAsia"/>
                <w:sz w:val="24"/>
                <w:szCs w:val="24"/>
              </w:rPr>
              <w:t>22.8</w:t>
            </w:r>
          </w:p>
        </w:tc>
        <w:tc>
          <w:tcPr>
            <w:tcW w:w="868" w:type="dxa"/>
            <w:vAlign w:val="center"/>
          </w:tcPr>
          <w:p w:rsidR="005C4E89" w:rsidRPr="00E61CD3" w:rsidRDefault="006E770E" w:rsidP="00A078A3">
            <w:pPr>
              <w:topLinePunct/>
              <w:snapToGrid w:val="0"/>
              <w:rPr>
                <w:sz w:val="24"/>
                <w:szCs w:val="24"/>
              </w:rPr>
            </w:pPr>
            <w:r>
              <w:rPr>
                <w:rFonts w:hint="eastAsia"/>
                <w:sz w:val="24"/>
                <w:szCs w:val="24"/>
              </w:rPr>
              <w:t>0.00</w:t>
            </w:r>
          </w:p>
        </w:tc>
        <w:tc>
          <w:tcPr>
            <w:tcW w:w="986" w:type="dxa"/>
          </w:tcPr>
          <w:p w:rsidR="005C4E89" w:rsidRPr="00E61CD3" w:rsidRDefault="005C4E89" w:rsidP="00E61CD3">
            <w:pPr>
              <w:topLinePunct/>
              <w:snapToGrid w:val="0"/>
              <w:rPr>
                <w:sz w:val="24"/>
                <w:szCs w:val="24"/>
              </w:rPr>
            </w:pPr>
          </w:p>
        </w:tc>
      </w:tr>
      <w:tr w:rsidR="005C4E89" w:rsidRPr="00E61CD3" w:rsidTr="00C533B7">
        <w:trPr>
          <w:trHeight w:hRule="exact" w:val="454"/>
          <w:jc w:val="center"/>
        </w:trPr>
        <w:tc>
          <w:tcPr>
            <w:tcW w:w="764" w:type="dxa"/>
            <w:vAlign w:val="center"/>
          </w:tcPr>
          <w:p w:rsidR="005C4E89" w:rsidRPr="00E61CD3" w:rsidRDefault="005C4E89" w:rsidP="00CE0FEB">
            <w:pPr>
              <w:topLinePunct/>
              <w:snapToGrid w:val="0"/>
              <w:rPr>
                <w:sz w:val="24"/>
                <w:szCs w:val="24"/>
              </w:rPr>
            </w:pPr>
          </w:p>
        </w:tc>
        <w:tc>
          <w:tcPr>
            <w:tcW w:w="765" w:type="dxa"/>
            <w:vAlign w:val="center"/>
          </w:tcPr>
          <w:p w:rsidR="005C4E89" w:rsidRPr="00E61CD3" w:rsidRDefault="005C4E89" w:rsidP="00CE0FEB">
            <w:pPr>
              <w:topLinePunct/>
              <w:snapToGrid w:val="0"/>
              <w:rPr>
                <w:sz w:val="24"/>
                <w:szCs w:val="24"/>
              </w:rPr>
            </w:pPr>
            <w:r>
              <w:rPr>
                <w:rFonts w:hint="eastAsia"/>
                <w:sz w:val="24"/>
                <w:szCs w:val="24"/>
              </w:rPr>
              <w:t>05</w:t>
            </w:r>
          </w:p>
        </w:tc>
        <w:tc>
          <w:tcPr>
            <w:tcW w:w="765" w:type="dxa"/>
            <w:vAlign w:val="center"/>
          </w:tcPr>
          <w:p w:rsidR="005C4E89" w:rsidRDefault="005C4E89" w:rsidP="00CE0FEB">
            <w:pPr>
              <w:topLinePunct/>
              <w:snapToGrid w:val="0"/>
              <w:rPr>
                <w:sz w:val="24"/>
                <w:szCs w:val="24"/>
              </w:rPr>
            </w:pPr>
          </w:p>
        </w:tc>
        <w:tc>
          <w:tcPr>
            <w:tcW w:w="2911" w:type="dxa"/>
            <w:vAlign w:val="center"/>
          </w:tcPr>
          <w:p w:rsidR="005C4E89" w:rsidRPr="005C4E89" w:rsidRDefault="005C4E89" w:rsidP="00C533B7">
            <w:pPr>
              <w:topLinePunct/>
              <w:snapToGrid w:val="0"/>
              <w:rPr>
                <w:sz w:val="24"/>
                <w:szCs w:val="24"/>
              </w:rPr>
            </w:pPr>
            <w:r>
              <w:rPr>
                <w:rFonts w:hint="eastAsia"/>
                <w:sz w:val="24"/>
                <w:szCs w:val="24"/>
              </w:rPr>
              <w:t>医疗保障</w:t>
            </w:r>
          </w:p>
        </w:tc>
        <w:tc>
          <w:tcPr>
            <w:tcW w:w="1133" w:type="dxa"/>
            <w:vAlign w:val="center"/>
          </w:tcPr>
          <w:p w:rsidR="005C4E89" w:rsidRPr="00E61CD3" w:rsidRDefault="00AF39B5" w:rsidP="00A078A3">
            <w:pPr>
              <w:topLinePunct/>
              <w:snapToGrid w:val="0"/>
              <w:rPr>
                <w:sz w:val="24"/>
                <w:szCs w:val="24"/>
              </w:rPr>
            </w:pPr>
            <w:r>
              <w:rPr>
                <w:rFonts w:hint="eastAsia"/>
                <w:sz w:val="24"/>
                <w:szCs w:val="24"/>
              </w:rPr>
              <w:t>22.8</w:t>
            </w:r>
          </w:p>
        </w:tc>
        <w:tc>
          <w:tcPr>
            <w:tcW w:w="868" w:type="dxa"/>
            <w:vAlign w:val="center"/>
          </w:tcPr>
          <w:p w:rsidR="005C4E89" w:rsidRPr="00E61CD3" w:rsidRDefault="00AF39B5" w:rsidP="00A078A3">
            <w:pPr>
              <w:topLinePunct/>
              <w:snapToGrid w:val="0"/>
              <w:rPr>
                <w:sz w:val="24"/>
                <w:szCs w:val="24"/>
              </w:rPr>
            </w:pPr>
            <w:r>
              <w:rPr>
                <w:rFonts w:hint="eastAsia"/>
                <w:sz w:val="24"/>
                <w:szCs w:val="24"/>
              </w:rPr>
              <w:t>22.8</w:t>
            </w:r>
          </w:p>
        </w:tc>
        <w:tc>
          <w:tcPr>
            <w:tcW w:w="868" w:type="dxa"/>
            <w:vAlign w:val="center"/>
          </w:tcPr>
          <w:p w:rsidR="005C4E89" w:rsidRPr="00E61CD3" w:rsidRDefault="006E770E" w:rsidP="00A078A3">
            <w:pPr>
              <w:topLinePunct/>
              <w:snapToGrid w:val="0"/>
              <w:rPr>
                <w:sz w:val="24"/>
                <w:szCs w:val="24"/>
              </w:rPr>
            </w:pPr>
            <w:r>
              <w:rPr>
                <w:rFonts w:hint="eastAsia"/>
                <w:sz w:val="24"/>
                <w:szCs w:val="24"/>
              </w:rPr>
              <w:t>0.00</w:t>
            </w:r>
          </w:p>
        </w:tc>
        <w:tc>
          <w:tcPr>
            <w:tcW w:w="986" w:type="dxa"/>
          </w:tcPr>
          <w:p w:rsidR="005C4E89" w:rsidRPr="00E61CD3" w:rsidRDefault="005C4E89" w:rsidP="00E61CD3">
            <w:pPr>
              <w:topLinePunct/>
              <w:snapToGrid w:val="0"/>
              <w:rPr>
                <w:sz w:val="24"/>
                <w:szCs w:val="24"/>
              </w:rPr>
            </w:pPr>
          </w:p>
        </w:tc>
      </w:tr>
      <w:tr w:rsidR="005C4E89" w:rsidRPr="00E61CD3" w:rsidTr="00C533B7">
        <w:trPr>
          <w:trHeight w:hRule="exact" w:val="454"/>
          <w:jc w:val="center"/>
        </w:trPr>
        <w:tc>
          <w:tcPr>
            <w:tcW w:w="764" w:type="dxa"/>
            <w:vAlign w:val="center"/>
          </w:tcPr>
          <w:p w:rsidR="005C4E89" w:rsidRPr="00E61CD3" w:rsidRDefault="005C4E89" w:rsidP="00CE0FEB">
            <w:pPr>
              <w:topLinePunct/>
              <w:snapToGrid w:val="0"/>
              <w:rPr>
                <w:sz w:val="24"/>
                <w:szCs w:val="24"/>
              </w:rPr>
            </w:pPr>
          </w:p>
        </w:tc>
        <w:tc>
          <w:tcPr>
            <w:tcW w:w="765" w:type="dxa"/>
            <w:vAlign w:val="center"/>
          </w:tcPr>
          <w:p w:rsidR="005C4E89" w:rsidRPr="00E61CD3" w:rsidRDefault="005C4E89" w:rsidP="00CE0FEB">
            <w:pPr>
              <w:topLinePunct/>
              <w:snapToGrid w:val="0"/>
              <w:rPr>
                <w:sz w:val="24"/>
                <w:szCs w:val="24"/>
              </w:rPr>
            </w:pPr>
          </w:p>
        </w:tc>
        <w:tc>
          <w:tcPr>
            <w:tcW w:w="765" w:type="dxa"/>
            <w:vAlign w:val="center"/>
          </w:tcPr>
          <w:p w:rsidR="005C4E89" w:rsidRDefault="005C4E89" w:rsidP="00CE0FEB">
            <w:pPr>
              <w:topLinePunct/>
              <w:snapToGrid w:val="0"/>
              <w:rPr>
                <w:sz w:val="24"/>
                <w:szCs w:val="24"/>
              </w:rPr>
            </w:pPr>
            <w:r>
              <w:rPr>
                <w:rFonts w:hint="eastAsia"/>
                <w:sz w:val="24"/>
                <w:szCs w:val="24"/>
              </w:rPr>
              <w:t>01</w:t>
            </w:r>
          </w:p>
        </w:tc>
        <w:tc>
          <w:tcPr>
            <w:tcW w:w="2911" w:type="dxa"/>
            <w:vAlign w:val="center"/>
          </w:tcPr>
          <w:p w:rsidR="005C4E89" w:rsidRPr="005C4E89" w:rsidRDefault="005C4E89" w:rsidP="00C533B7">
            <w:pPr>
              <w:topLinePunct/>
              <w:snapToGrid w:val="0"/>
              <w:rPr>
                <w:sz w:val="24"/>
                <w:szCs w:val="24"/>
              </w:rPr>
            </w:pPr>
            <w:r>
              <w:rPr>
                <w:rFonts w:hint="eastAsia"/>
                <w:sz w:val="24"/>
                <w:szCs w:val="24"/>
              </w:rPr>
              <w:t>行政单位医疗</w:t>
            </w:r>
          </w:p>
        </w:tc>
        <w:tc>
          <w:tcPr>
            <w:tcW w:w="1133" w:type="dxa"/>
            <w:vAlign w:val="center"/>
          </w:tcPr>
          <w:p w:rsidR="005C4E89" w:rsidRPr="00E61CD3" w:rsidRDefault="00AF39B5" w:rsidP="00A078A3">
            <w:pPr>
              <w:topLinePunct/>
              <w:snapToGrid w:val="0"/>
              <w:rPr>
                <w:sz w:val="24"/>
                <w:szCs w:val="24"/>
              </w:rPr>
            </w:pPr>
            <w:r>
              <w:rPr>
                <w:rFonts w:hint="eastAsia"/>
                <w:sz w:val="24"/>
                <w:szCs w:val="24"/>
              </w:rPr>
              <w:t>20.29</w:t>
            </w:r>
          </w:p>
        </w:tc>
        <w:tc>
          <w:tcPr>
            <w:tcW w:w="868" w:type="dxa"/>
            <w:vAlign w:val="center"/>
          </w:tcPr>
          <w:p w:rsidR="005C4E89" w:rsidRPr="00E61CD3" w:rsidRDefault="00AF39B5" w:rsidP="00A078A3">
            <w:pPr>
              <w:topLinePunct/>
              <w:snapToGrid w:val="0"/>
              <w:rPr>
                <w:sz w:val="24"/>
                <w:szCs w:val="24"/>
              </w:rPr>
            </w:pPr>
            <w:r>
              <w:rPr>
                <w:rFonts w:hint="eastAsia"/>
                <w:sz w:val="24"/>
                <w:szCs w:val="24"/>
              </w:rPr>
              <w:t>20.29</w:t>
            </w:r>
          </w:p>
        </w:tc>
        <w:tc>
          <w:tcPr>
            <w:tcW w:w="868" w:type="dxa"/>
            <w:vAlign w:val="center"/>
          </w:tcPr>
          <w:p w:rsidR="005C4E89" w:rsidRPr="00E61CD3" w:rsidRDefault="006E770E" w:rsidP="00A078A3">
            <w:pPr>
              <w:topLinePunct/>
              <w:snapToGrid w:val="0"/>
              <w:rPr>
                <w:sz w:val="24"/>
                <w:szCs w:val="24"/>
              </w:rPr>
            </w:pPr>
            <w:r>
              <w:rPr>
                <w:rFonts w:hint="eastAsia"/>
                <w:sz w:val="24"/>
                <w:szCs w:val="24"/>
              </w:rPr>
              <w:t>0.00</w:t>
            </w:r>
          </w:p>
        </w:tc>
        <w:tc>
          <w:tcPr>
            <w:tcW w:w="986" w:type="dxa"/>
          </w:tcPr>
          <w:p w:rsidR="005C4E89" w:rsidRPr="00E61CD3" w:rsidRDefault="005C4E89" w:rsidP="00E61CD3">
            <w:pPr>
              <w:topLinePunct/>
              <w:snapToGrid w:val="0"/>
              <w:rPr>
                <w:sz w:val="24"/>
                <w:szCs w:val="24"/>
              </w:rPr>
            </w:pPr>
          </w:p>
        </w:tc>
      </w:tr>
      <w:tr w:rsidR="005C4E89" w:rsidRPr="00E61CD3" w:rsidTr="00C533B7">
        <w:trPr>
          <w:trHeight w:hRule="exact" w:val="454"/>
          <w:jc w:val="center"/>
        </w:trPr>
        <w:tc>
          <w:tcPr>
            <w:tcW w:w="764" w:type="dxa"/>
            <w:vAlign w:val="center"/>
          </w:tcPr>
          <w:p w:rsidR="005C4E89" w:rsidRPr="00E61CD3" w:rsidRDefault="005C4E89" w:rsidP="00CE0FEB">
            <w:pPr>
              <w:topLinePunct/>
              <w:snapToGrid w:val="0"/>
              <w:rPr>
                <w:sz w:val="24"/>
                <w:szCs w:val="24"/>
              </w:rPr>
            </w:pPr>
          </w:p>
        </w:tc>
        <w:tc>
          <w:tcPr>
            <w:tcW w:w="765" w:type="dxa"/>
            <w:vAlign w:val="center"/>
          </w:tcPr>
          <w:p w:rsidR="005C4E89" w:rsidRPr="00E61CD3" w:rsidRDefault="005C4E89" w:rsidP="00CE0FEB">
            <w:pPr>
              <w:topLinePunct/>
              <w:snapToGrid w:val="0"/>
              <w:rPr>
                <w:sz w:val="24"/>
                <w:szCs w:val="24"/>
              </w:rPr>
            </w:pPr>
          </w:p>
        </w:tc>
        <w:tc>
          <w:tcPr>
            <w:tcW w:w="765" w:type="dxa"/>
            <w:vAlign w:val="center"/>
          </w:tcPr>
          <w:p w:rsidR="005C4E89" w:rsidRDefault="005C4E89" w:rsidP="00CE0FEB">
            <w:pPr>
              <w:topLinePunct/>
              <w:snapToGrid w:val="0"/>
              <w:rPr>
                <w:sz w:val="24"/>
                <w:szCs w:val="24"/>
              </w:rPr>
            </w:pPr>
            <w:r>
              <w:rPr>
                <w:rFonts w:hint="eastAsia"/>
                <w:sz w:val="24"/>
                <w:szCs w:val="24"/>
              </w:rPr>
              <w:t>03</w:t>
            </w:r>
          </w:p>
        </w:tc>
        <w:tc>
          <w:tcPr>
            <w:tcW w:w="2911" w:type="dxa"/>
            <w:vAlign w:val="center"/>
          </w:tcPr>
          <w:p w:rsidR="005C4E89" w:rsidRPr="005C4E89" w:rsidRDefault="005C4E89" w:rsidP="00C533B7">
            <w:pPr>
              <w:topLinePunct/>
              <w:snapToGrid w:val="0"/>
              <w:rPr>
                <w:sz w:val="24"/>
                <w:szCs w:val="24"/>
              </w:rPr>
            </w:pPr>
            <w:r>
              <w:rPr>
                <w:rFonts w:hint="eastAsia"/>
                <w:sz w:val="24"/>
                <w:szCs w:val="24"/>
              </w:rPr>
              <w:t>公务员医疗补助</w:t>
            </w:r>
          </w:p>
        </w:tc>
        <w:tc>
          <w:tcPr>
            <w:tcW w:w="1133" w:type="dxa"/>
            <w:vAlign w:val="center"/>
          </w:tcPr>
          <w:p w:rsidR="005C4E89" w:rsidRPr="00E61CD3" w:rsidRDefault="00AF39B5" w:rsidP="00A078A3">
            <w:pPr>
              <w:topLinePunct/>
              <w:snapToGrid w:val="0"/>
              <w:rPr>
                <w:sz w:val="24"/>
                <w:szCs w:val="24"/>
              </w:rPr>
            </w:pPr>
            <w:r>
              <w:rPr>
                <w:rFonts w:hint="eastAsia"/>
                <w:sz w:val="24"/>
                <w:szCs w:val="24"/>
              </w:rPr>
              <w:t>2.51</w:t>
            </w:r>
          </w:p>
        </w:tc>
        <w:tc>
          <w:tcPr>
            <w:tcW w:w="868" w:type="dxa"/>
            <w:vAlign w:val="center"/>
          </w:tcPr>
          <w:p w:rsidR="005C4E89" w:rsidRPr="00E61CD3" w:rsidRDefault="00AF39B5" w:rsidP="00A078A3">
            <w:pPr>
              <w:topLinePunct/>
              <w:snapToGrid w:val="0"/>
              <w:rPr>
                <w:sz w:val="24"/>
                <w:szCs w:val="24"/>
              </w:rPr>
            </w:pPr>
            <w:r>
              <w:rPr>
                <w:rFonts w:hint="eastAsia"/>
                <w:sz w:val="24"/>
                <w:szCs w:val="24"/>
              </w:rPr>
              <w:t>2.51</w:t>
            </w:r>
          </w:p>
        </w:tc>
        <w:tc>
          <w:tcPr>
            <w:tcW w:w="868" w:type="dxa"/>
            <w:vAlign w:val="center"/>
          </w:tcPr>
          <w:p w:rsidR="005C4E89" w:rsidRPr="00E61CD3" w:rsidRDefault="006E770E" w:rsidP="00A078A3">
            <w:pPr>
              <w:topLinePunct/>
              <w:snapToGrid w:val="0"/>
              <w:rPr>
                <w:sz w:val="24"/>
                <w:szCs w:val="24"/>
              </w:rPr>
            </w:pPr>
            <w:r>
              <w:rPr>
                <w:rFonts w:hint="eastAsia"/>
                <w:sz w:val="24"/>
                <w:szCs w:val="24"/>
              </w:rPr>
              <w:t>0.00</w:t>
            </w:r>
          </w:p>
        </w:tc>
        <w:tc>
          <w:tcPr>
            <w:tcW w:w="986" w:type="dxa"/>
          </w:tcPr>
          <w:p w:rsidR="005C4E89" w:rsidRPr="00E61CD3" w:rsidRDefault="005C4E89" w:rsidP="00E61CD3">
            <w:pPr>
              <w:topLinePunct/>
              <w:snapToGrid w:val="0"/>
              <w:rPr>
                <w:sz w:val="24"/>
                <w:szCs w:val="24"/>
              </w:rPr>
            </w:pPr>
          </w:p>
        </w:tc>
      </w:tr>
      <w:tr w:rsidR="005C4E89" w:rsidRPr="00E61CD3" w:rsidTr="00C533B7">
        <w:trPr>
          <w:trHeight w:hRule="exact" w:val="454"/>
          <w:jc w:val="center"/>
        </w:trPr>
        <w:tc>
          <w:tcPr>
            <w:tcW w:w="764" w:type="dxa"/>
            <w:vAlign w:val="center"/>
          </w:tcPr>
          <w:p w:rsidR="005C4E89" w:rsidRPr="00E61CD3" w:rsidRDefault="005C4E89" w:rsidP="00CE0FEB">
            <w:pPr>
              <w:topLinePunct/>
              <w:snapToGrid w:val="0"/>
              <w:rPr>
                <w:sz w:val="24"/>
                <w:szCs w:val="24"/>
              </w:rPr>
            </w:pPr>
            <w:r>
              <w:rPr>
                <w:rFonts w:hint="eastAsia"/>
                <w:sz w:val="24"/>
                <w:szCs w:val="24"/>
              </w:rPr>
              <w:t>212</w:t>
            </w:r>
          </w:p>
        </w:tc>
        <w:tc>
          <w:tcPr>
            <w:tcW w:w="765" w:type="dxa"/>
            <w:vAlign w:val="center"/>
          </w:tcPr>
          <w:p w:rsidR="005C4E89" w:rsidRPr="00E61CD3" w:rsidRDefault="005C4E89" w:rsidP="00CE0FEB">
            <w:pPr>
              <w:topLinePunct/>
              <w:snapToGrid w:val="0"/>
              <w:rPr>
                <w:sz w:val="24"/>
                <w:szCs w:val="24"/>
              </w:rPr>
            </w:pPr>
          </w:p>
        </w:tc>
        <w:tc>
          <w:tcPr>
            <w:tcW w:w="765" w:type="dxa"/>
            <w:vAlign w:val="center"/>
          </w:tcPr>
          <w:p w:rsidR="005C4E89" w:rsidRDefault="005C4E89" w:rsidP="00CE0FEB">
            <w:pPr>
              <w:topLinePunct/>
              <w:snapToGrid w:val="0"/>
              <w:rPr>
                <w:sz w:val="24"/>
                <w:szCs w:val="24"/>
              </w:rPr>
            </w:pPr>
          </w:p>
        </w:tc>
        <w:tc>
          <w:tcPr>
            <w:tcW w:w="2911" w:type="dxa"/>
            <w:vAlign w:val="center"/>
          </w:tcPr>
          <w:p w:rsidR="005C4E89" w:rsidRPr="005C4E89" w:rsidRDefault="005C4E89" w:rsidP="00C533B7">
            <w:pPr>
              <w:topLinePunct/>
              <w:snapToGrid w:val="0"/>
              <w:rPr>
                <w:sz w:val="24"/>
                <w:szCs w:val="24"/>
              </w:rPr>
            </w:pPr>
            <w:r>
              <w:rPr>
                <w:rFonts w:hint="eastAsia"/>
                <w:sz w:val="24"/>
                <w:szCs w:val="24"/>
              </w:rPr>
              <w:t>城乡社区事务</w:t>
            </w:r>
          </w:p>
        </w:tc>
        <w:tc>
          <w:tcPr>
            <w:tcW w:w="1133" w:type="dxa"/>
            <w:vAlign w:val="center"/>
          </w:tcPr>
          <w:p w:rsidR="005C4E89" w:rsidRPr="00E61CD3" w:rsidRDefault="00AF39B5" w:rsidP="00A078A3">
            <w:pPr>
              <w:topLinePunct/>
              <w:snapToGrid w:val="0"/>
              <w:rPr>
                <w:sz w:val="24"/>
                <w:szCs w:val="24"/>
              </w:rPr>
            </w:pPr>
            <w:r>
              <w:rPr>
                <w:rFonts w:hint="eastAsia"/>
                <w:sz w:val="24"/>
                <w:szCs w:val="24"/>
              </w:rPr>
              <w:t>6.43</w:t>
            </w:r>
          </w:p>
        </w:tc>
        <w:tc>
          <w:tcPr>
            <w:tcW w:w="868" w:type="dxa"/>
            <w:vAlign w:val="center"/>
          </w:tcPr>
          <w:p w:rsidR="005C4E89" w:rsidRPr="00E61CD3" w:rsidRDefault="00AF39B5" w:rsidP="00A078A3">
            <w:pPr>
              <w:topLinePunct/>
              <w:snapToGrid w:val="0"/>
              <w:rPr>
                <w:sz w:val="24"/>
                <w:szCs w:val="24"/>
              </w:rPr>
            </w:pPr>
            <w:r>
              <w:rPr>
                <w:rFonts w:hint="eastAsia"/>
                <w:sz w:val="24"/>
                <w:szCs w:val="24"/>
              </w:rPr>
              <w:t>6.43</w:t>
            </w:r>
          </w:p>
        </w:tc>
        <w:tc>
          <w:tcPr>
            <w:tcW w:w="868" w:type="dxa"/>
            <w:vAlign w:val="center"/>
          </w:tcPr>
          <w:p w:rsidR="005C4E89" w:rsidRPr="00E61CD3" w:rsidRDefault="006E770E" w:rsidP="00A078A3">
            <w:pPr>
              <w:topLinePunct/>
              <w:snapToGrid w:val="0"/>
              <w:rPr>
                <w:sz w:val="24"/>
                <w:szCs w:val="24"/>
              </w:rPr>
            </w:pPr>
            <w:r>
              <w:rPr>
                <w:rFonts w:hint="eastAsia"/>
                <w:sz w:val="24"/>
                <w:szCs w:val="24"/>
              </w:rPr>
              <w:t>0.00</w:t>
            </w:r>
          </w:p>
        </w:tc>
        <w:tc>
          <w:tcPr>
            <w:tcW w:w="986" w:type="dxa"/>
          </w:tcPr>
          <w:p w:rsidR="005C4E89" w:rsidRPr="00E61CD3" w:rsidRDefault="005C4E89" w:rsidP="00E61CD3">
            <w:pPr>
              <w:topLinePunct/>
              <w:snapToGrid w:val="0"/>
              <w:rPr>
                <w:sz w:val="24"/>
                <w:szCs w:val="24"/>
              </w:rPr>
            </w:pPr>
          </w:p>
        </w:tc>
      </w:tr>
      <w:tr w:rsidR="00AF39B5" w:rsidRPr="00E61CD3" w:rsidTr="00C533B7">
        <w:trPr>
          <w:trHeight w:hRule="exact" w:val="454"/>
          <w:jc w:val="center"/>
        </w:trPr>
        <w:tc>
          <w:tcPr>
            <w:tcW w:w="764" w:type="dxa"/>
            <w:vAlign w:val="center"/>
          </w:tcPr>
          <w:p w:rsidR="00AF39B5" w:rsidRPr="00E61CD3" w:rsidRDefault="00AF39B5" w:rsidP="00CE0FEB">
            <w:pPr>
              <w:topLinePunct/>
              <w:snapToGrid w:val="0"/>
              <w:rPr>
                <w:sz w:val="24"/>
                <w:szCs w:val="24"/>
              </w:rPr>
            </w:pPr>
          </w:p>
        </w:tc>
        <w:tc>
          <w:tcPr>
            <w:tcW w:w="765" w:type="dxa"/>
            <w:vAlign w:val="center"/>
          </w:tcPr>
          <w:p w:rsidR="00AF39B5" w:rsidRPr="00E61CD3" w:rsidRDefault="00AF39B5" w:rsidP="00CE0FEB">
            <w:pPr>
              <w:topLinePunct/>
              <w:snapToGrid w:val="0"/>
              <w:rPr>
                <w:sz w:val="24"/>
                <w:szCs w:val="24"/>
              </w:rPr>
            </w:pPr>
            <w:r>
              <w:rPr>
                <w:rFonts w:hint="eastAsia"/>
                <w:sz w:val="24"/>
                <w:szCs w:val="24"/>
              </w:rPr>
              <w:t>07</w:t>
            </w:r>
          </w:p>
        </w:tc>
        <w:tc>
          <w:tcPr>
            <w:tcW w:w="765" w:type="dxa"/>
            <w:vAlign w:val="center"/>
          </w:tcPr>
          <w:p w:rsidR="00AF39B5" w:rsidRDefault="00AF39B5" w:rsidP="00CE0FEB">
            <w:pPr>
              <w:topLinePunct/>
              <w:snapToGrid w:val="0"/>
              <w:rPr>
                <w:sz w:val="24"/>
                <w:szCs w:val="24"/>
              </w:rPr>
            </w:pPr>
          </w:p>
        </w:tc>
        <w:tc>
          <w:tcPr>
            <w:tcW w:w="2911" w:type="dxa"/>
            <w:vAlign w:val="center"/>
          </w:tcPr>
          <w:p w:rsidR="00AF39B5" w:rsidRPr="005C4E89" w:rsidRDefault="00AF39B5" w:rsidP="00C533B7">
            <w:pPr>
              <w:topLinePunct/>
              <w:snapToGrid w:val="0"/>
              <w:rPr>
                <w:sz w:val="24"/>
                <w:szCs w:val="24"/>
              </w:rPr>
            </w:pPr>
            <w:r>
              <w:rPr>
                <w:rFonts w:hint="eastAsia"/>
                <w:sz w:val="24"/>
                <w:szCs w:val="24"/>
              </w:rPr>
              <w:t>政府住房基金支出</w:t>
            </w:r>
          </w:p>
        </w:tc>
        <w:tc>
          <w:tcPr>
            <w:tcW w:w="1133" w:type="dxa"/>
            <w:vAlign w:val="center"/>
          </w:tcPr>
          <w:p w:rsidR="00AF39B5" w:rsidRPr="00E61CD3" w:rsidRDefault="00AF39B5" w:rsidP="00A078A3">
            <w:pPr>
              <w:topLinePunct/>
              <w:snapToGrid w:val="0"/>
              <w:rPr>
                <w:sz w:val="24"/>
                <w:szCs w:val="24"/>
              </w:rPr>
            </w:pPr>
            <w:r>
              <w:rPr>
                <w:rFonts w:hint="eastAsia"/>
                <w:sz w:val="24"/>
                <w:szCs w:val="24"/>
              </w:rPr>
              <w:t>6.43</w:t>
            </w:r>
          </w:p>
        </w:tc>
        <w:tc>
          <w:tcPr>
            <w:tcW w:w="868" w:type="dxa"/>
            <w:vAlign w:val="center"/>
          </w:tcPr>
          <w:p w:rsidR="00AF39B5" w:rsidRPr="00E61CD3" w:rsidRDefault="00AF39B5" w:rsidP="00A078A3">
            <w:pPr>
              <w:topLinePunct/>
              <w:snapToGrid w:val="0"/>
              <w:rPr>
                <w:sz w:val="24"/>
                <w:szCs w:val="24"/>
              </w:rPr>
            </w:pPr>
            <w:r>
              <w:rPr>
                <w:rFonts w:hint="eastAsia"/>
                <w:sz w:val="24"/>
                <w:szCs w:val="24"/>
              </w:rPr>
              <w:t>6.43</w:t>
            </w:r>
          </w:p>
        </w:tc>
        <w:tc>
          <w:tcPr>
            <w:tcW w:w="868" w:type="dxa"/>
            <w:vAlign w:val="center"/>
          </w:tcPr>
          <w:p w:rsidR="00AF39B5" w:rsidRPr="00E61CD3" w:rsidRDefault="006E770E" w:rsidP="00A078A3">
            <w:pPr>
              <w:topLinePunct/>
              <w:snapToGrid w:val="0"/>
              <w:rPr>
                <w:sz w:val="24"/>
                <w:szCs w:val="24"/>
              </w:rPr>
            </w:pPr>
            <w:r>
              <w:rPr>
                <w:rFonts w:hint="eastAsia"/>
                <w:sz w:val="24"/>
                <w:szCs w:val="24"/>
              </w:rPr>
              <w:t>0.00</w:t>
            </w:r>
          </w:p>
        </w:tc>
        <w:tc>
          <w:tcPr>
            <w:tcW w:w="986" w:type="dxa"/>
          </w:tcPr>
          <w:p w:rsidR="00AF39B5" w:rsidRPr="00E61CD3" w:rsidRDefault="00AF39B5" w:rsidP="00E61CD3">
            <w:pPr>
              <w:topLinePunct/>
              <w:snapToGrid w:val="0"/>
              <w:rPr>
                <w:sz w:val="24"/>
                <w:szCs w:val="24"/>
              </w:rPr>
            </w:pPr>
          </w:p>
        </w:tc>
      </w:tr>
      <w:tr w:rsidR="00AF39B5" w:rsidRPr="00E61CD3" w:rsidTr="00C533B7">
        <w:trPr>
          <w:trHeight w:hRule="exact" w:val="454"/>
          <w:jc w:val="center"/>
        </w:trPr>
        <w:tc>
          <w:tcPr>
            <w:tcW w:w="764" w:type="dxa"/>
            <w:vAlign w:val="center"/>
          </w:tcPr>
          <w:p w:rsidR="00AF39B5" w:rsidRPr="00E61CD3" w:rsidRDefault="00AF39B5" w:rsidP="00CE0FEB">
            <w:pPr>
              <w:topLinePunct/>
              <w:snapToGrid w:val="0"/>
              <w:rPr>
                <w:sz w:val="24"/>
                <w:szCs w:val="24"/>
              </w:rPr>
            </w:pPr>
          </w:p>
        </w:tc>
        <w:tc>
          <w:tcPr>
            <w:tcW w:w="765" w:type="dxa"/>
            <w:vAlign w:val="center"/>
          </w:tcPr>
          <w:p w:rsidR="00AF39B5" w:rsidRPr="00E61CD3" w:rsidRDefault="00AF39B5" w:rsidP="00CE0FEB">
            <w:pPr>
              <w:topLinePunct/>
              <w:snapToGrid w:val="0"/>
              <w:rPr>
                <w:sz w:val="24"/>
                <w:szCs w:val="24"/>
              </w:rPr>
            </w:pPr>
          </w:p>
        </w:tc>
        <w:tc>
          <w:tcPr>
            <w:tcW w:w="765" w:type="dxa"/>
            <w:vAlign w:val="center"/>
          </w:tcPr>
          <w:p w:rsidR="00AF39B5" w:rsidRDefault="00AF39B5" w:rsidP="00CE0FEB">
            <w:pPr>
              <w:topLinePunct/>
              <w:snapToGrid w:val="0"/>
              <w:rPr>
                <w:sz w:val="24"/>
                <w:szCs w:val="24"/>
              </w:rPr>
            </w:pPr>
            <w:r>
              <w:rPr>
                <w:rFonts w:hint="eastAsia"/>
                <w:sz w:val="24"/>
                <w:szCs w:val="24"/>
              </w:rPr>
              <w:t>99</w:t>
            </w:r>
          </w:p>
        </w:tc>
        <w:tc>
          <w:tcPr>
            <w:tcW w:w="2911" w:type="dxa"/>
            <w:vAlign w:val="center"/>
          </w:tcPr>
          <w:p w:rsidR="00AF39B5" w:rsidRPr="005C4E89" w:rsidRDefault="00AF39B5" w:rsidP="00C533B7">
            <w:pPr>
              <w:topLinePunct/>
              <w:snapToGrid w:val="0"/>
              <w:rPr>
                <w:sz w:val="24"/>
                <w:szCs w:val="24"/>
              </w:rPr>
            </w:pPr>
            <w:r>
              <w:rPr>
                <w:rFonts w:hint="eastAsia"/>
                <w:sz w:val="24"/>
                <w:szCs w:val="24"/>
              </w:rPr>
              <w:t>其他政府住房基金支出</w:t>
            </w:r>
          </w:p>
        </w:tc>
        <w:tc>
          <w:tcPr>
            <w:tcW w:w="1133" w:type="dxa"/>
            <w:vAlign w:val="center"/>
          </w:tcPr>
          <w:p w:rsidR="00AF39B5" w:rsidRPr="00E61CD3" w:rsidRDefault="00AF39B5" w:rsidP="00A078A3">
            <w:pPr>
              <w:topLinePunct/>
              <w:snapToGrid w:val="0"/>
              <w:rPr>
                <w:sz w:val="24"/>
                <w:szCs w:val="24"/>
              </w:rPr>
            </w:pPr>
            <w:r>
              <w:rPr>
                <w:rFonts w:hint="eastAsia"/>
                <w:sz w:val="24"/>
                <w:szCs w:val="24"/>
              </w:rPr>
              <w:t>6.43</w:t>
            </w:r>
          </w:p>
        </w:tc>
        <w:tc>
          <w:tcPr>
            <w:tcW w:w="868" w:type="dxa"/>
            <w:vAlign w:val="center"/>
          </w:tcPr>
          <w:p w:rsidR="00AF39B5" w:rsidRPr="00E61CD3" w:rsidRDefault="00AF39B5" w:rsidP="00A078A3">
            <w:pPr>
              <w:topLinePunct/>
              <w:snapToGrid w:val="0"/>
              <w:rPr>
                <w:sz w:val="24"/>
                <w:szCs w:val="24"/>
              </w:rPr>
            </w:pPr>
            <w:r>
              <w:rPr>
                <w:rFonts w:hint="eastAsia"/>
                <w:sz w:val="24"/>
                <w:szCs w:val="24"/>
              </w:rPr>
              <w:t>6.43</w:t>
            </w:r>
          </w:p>
        </w:tc>
        <w:tc>
          <w:tcPr>
            <w:tcW w:w="868" w:type="dxa"/>
            <w:vAlign w:val="center"/>
          </w:tcPr>
          <w:p w:rsidR="00AF39B5" w:rsidRPr="00E61CD3" w:rsidRDefault="006E770E" w:rsidP="00A078A3">
            <w:pPr>
              <w:topLinePunct/>
              <w:snapToGrid w:val="0"/>
              <w:rPr>
                <w:sz w:val="24"/>
                <w:szCs w:val="24"/>
              </w:rPr>
            </w:pPr>
            <w:r>
              <w:rPr>
                <w:rFonts w:hint="eastAsia"/>
                <w:sz w:val="24"/>
                <w:szCs w:val="24"/>
              </w:rPr>
              <w:t>0.00</w:t>
            </w:r>
          </w:p>
        </w:tc>
        <w:tc>
          <w:tcPr>
            <w:tcW w:w="986" w:type="dxa"/>
          </w:tcPr>
          <w:p w:rsidR="00AF39B5" w:rsidRPr="00E61CD3" w:rsidRDefault="00AF39B5" w:rsidP="00E61CD3">
            <w:pPr>
              <w:topLinePunct/>
              <w:snapToGrid w:val="0"/>
              <w:rPr>
                <w:sz w:val="24"/>
                <w:szCs w:val="24"/>
              </w:rPr>
            </w:pPr>
          </w:p>
        </w:tc>
      </w:tr>
    </w:tbl>
    <w:p w:rsidR="00AE3617" w:rsidRDefault="00AE3617" w:rsidP="00551CDF">
      <w:pPr>
        <w:topLinePunct/>
        <w:rPr>
          <w:rFonts w:ascii="方正黑体" w:eastAsia="方正黑体"/>
        </w:rPr>
      </w:pPr>
    </w:p>
    <w:p w:rsidR="00D11A58" w:rsidRPr="00715C5D" w:rsidRDefault="00D11A58" w:rsidP="000E57CC">
      <w:pPr>
        <w:rPr>
          <w:sz w:val="30"/>
          <w:szCs w:val="30"/>
        </w:rPr>
      </w:pPr>
    </w:p>
    <w:sectPr w:rsidR="00D11A58" w:rsidRPr="00715C5D" w:rsidSect="00F630D7">
      <w:headerReference w:type="default" r:id="rId6"/>
      <w:footerReference w:type="even" r:id="rId7"/>
      <w:footerReference w:type="default" r:id="rId8"/>
      <w:pgSz w:w="11906" w:h="16838" w:code="9"/>
      <w:pgMar w:top="2098" w:right="1531" w:bottom="1985" w:left="1531" w:header="709" w:footer="141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0AA" w:rsidRDefault="004920AA" w:rsidP="005907F7">
      <w:r>
        <w:separator/>
      </w:r>
    </w:p>
  </w:endnote>
  <w:endnote w:type="continuationSeparator" w:id="1">
    <w:p w:rsidR="004920AA" w:rsidRDefault="004920AA" w:rsidP="005907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
    <w:altName w:val="黑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方正黑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58" w:rsidRPr="003F1B60" w:rsidRDefault="00D11A58" w:rsidP="00576DE5">
    <w:pPr>
      <w:pStyle w:val="a4"/>
      <w:framePr w:wrap="auto" w:vAnchor="text" w:hAnchor="margin" w:xAlign="outside" w:y="1"/>
      <w:rPr>
        <w:rStyle w:val="a5"/>
        <w:rFonts w:ascii="宋体" w:eastAsia="宋体" w:hAnsi="宋体"/>
        <w:sz w:val="28"/>
        <w:szCs w:val="28"/>
      </w:rPr>
    </w:pPr>
    <w:r w:rsidRPr="003F1B60">
      <w:rPr>
        <w:rStyle w:val="a5"/>
        <w:rFonts w:ascii="宋体" w:eastAsia="宋体" w:hAnsi="宋体"/>
        <w:sz w:val="28"/>
        <w:szCs w:val="28"/>
      </w:rPr>
      <w:t xml:space="preserve">— </w:t>
    </w:r>
    <w:r w:rsidR="005F01A6" w:rsidRPr="003F1B60">
      <w:rPr>
        <w:rStyle w:val="a5"/>
        <w:rFonts w:ascii="宋体" w:eastAsia="宋体" w:hAnsi="宋体"/>
        <w:sz w:val="28"/>
        <w:szCs w:val="28"/>
      </w:rPr>
      <w:fldChar w:fldCharType="begin"/>
    </w:r>
    <w:r w:rsidRPr="003F1B60">
      <w:rPr>
        <w:rStyle w:val="a5"/>
        <w:rFonts w:ascii="宋体" w:eastAsia="宋体" w:hAnsi="宋体"/>
        <w:sz w:val="28"/>
        <w:szCs w:val="28"/>
      </w:rPr>
      <w:instrText xml:space="preserve">PAGE  </w:instrText>
    </w:r>
    <w:r w:rsidR="005F01A6" w:rsidRPr="003F1B60">
      <w:rPr>
        <w:rStyle w:val="a5"/>
        <w:rFonts w:ascii="宋体" w:eastAsia="宋体" w:hAnsi="宋体"/>
        <w:sz w:val="28"/>
        <w:szCs w:val="28"/>
      </w:rPr>
      <w:fldChar w:fldCharType="separate"/>
    </w:r>
    <w:r>
      <w:rPr>
        <w:rStyle w:val="a5"/>
        <w:rFonts w:ascii="宋体" w:eastAsia="宋体" w:hAnsi="宋体"/>
        <w:noProof/>
        <w:sz w:val="28"/>
        <w:szCs w:val="28"/>
      </w:rPr>
      <w:t>2</w:t>
    </w:r>
    <w:r w:rsidR="005F01A6" w:rsidRPr="003F1B60">
      <w:rPr>
        <w:rStyle w:val="a5"/>
        <w:rFonts w:ascii="宋体" w:eastAsia="宋体" w:hAnsi="宋体"/>
        <w:sz w:val="28"/>
        <w:szCs w:val="28"/>
      </w:rPr>
      <w:fldChar w:fldCharType="end"/>
    </w:r>
    <w:r w:rsidRPr="003F1B60">
      <w:rPr>
        <w:rStyle w:val="a5"/>
        <w:rFonts w:ascii="宋体" w:eastAsia="宋体" w:hAnsi="宋体"/>
        <w:sz w:val="28"/>
        <w:szCs w:val="28"/>
      </w:rPr>
      <w:t xml:space="preserve"> —</w:t>
    </w:r>
  </w:p>
  <w:p w:rsidR="00D11A58" w:rsidRDefault="00D11A5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58" w:rsidRPr="003F1B60" w:rsidRDefault="00D11A58" w:rsidP="00576DE5">
    <w:pPr>
      <w:pStyle w:val="a4"/>
      <w:framePr w:wrap="auto" w:vAnchor="text" w:hAnchor="margin" w:xAlign="outside" w:y="1"/>
      <w:rPr>
        <w:rStyle w:val="a5"/>
        <w:rFonts w:ascii="宋体" w:eastAsia="宋体" w:hAnsi="宋体"/>
        <w:sz w:val="28"/>
        <w:szCs w:val="28"/>
      </w:rPr>
    </w:pPr>
    <w:r w:rsidRPr="003F1B60">
      <w:rPr>
        <w:rStyle w:val="a5"/>
        <w:rFonts w:ascii="宋体" w:eastAsia="宋体" w:hAnsi="宋体"/>
        <w:sz w:val="28"/>
        <w:szCs w:val="28"/>
      </w:rPr>
      <w:t xml:space="preserve">— </w:t>
    </w:r>
    <w:r w:rsidR="005F01A6" w:rsidRPr="003F1B60">
      <w:rPr>
        <w:rStyle w:val="a5"/>
        <w:rFonts w:ascii="宋体" w:eastAsia="宋体" w:hAnsi="宋体"/>
        <w:sz w:val="28"/>
        <w:szCs w:val="28"/>
      </w:rPr>
      <w:fldChar w:fldCharType="begin"/>
    </w:r>
    <w:r w:rsidRPr="003F1B60">
      <w:rPr>
        <w:rStyle w:val="a5"/>
        <w:rFonts w:ascii="宋体" w:eastAsia="宋体" w:hAnsi="宋体"/>
        <w:sz w:val="28"/>
        <w:szCs w:val="28"/>
      </w:rPr>
      <w:instrText xml:space="preserve">PAGE  </w:instrText>
    </w:r>
    <w:r w:rsidR="005F01A6" w:rsidRPr="003F1B60">
      <w:rPr>
        <w:rStyle w:val="a5"/>
        <w:rFonts w:ascii="宋体" w:eastAsia="宋体" w:hAnsi="宋体"/>
        <w:sz w:val="28"/>
        <w:szCs w:val="28"/>
      </w:rPr>
      <w:fldChar w:fldCharType="separate"/>
    </w:r>
    <w:r w:rsidR="00A65C26">
      <w:rPr>
        <w:rStyle w:val="a5"/>
        <w:rFonts w:ascii="宋体" w:eastAsia="宋体" w:hAnsi="宋体"/>
        <w:noProof/>
        <w:sz w:val="28"/>
        <w:szCs w:val="28"/>
      </w:rPr>
      <w:t>5</w:t>
    </w:r>
    <w:r w:rsidR="005F01A6" w:rsidRPr="003F1B60">
      <w:rPr>
        <w:rStyle w:val="a5"/>
        <w:rFonts w:ascii="宋体" w:eastAsia="宋体" w:hAnsi="宋体"/>
        <w:sz w:val="28"/>
        <w:szCs w:val="28"/>
      </w:rPr>
      <w:fldChar w:fldCharType="end"/>
    </w:r>
    <w:r w:rsidRPr="003F1B60">
      <w:rPr>
        <w:rStyle w:val="a5"/>
        <w:rFonts w:ascii="宋体" w:eastAsia="宋体" w:hAnsi="宋体"/>
        <w:sz w:val="28"/>
        <w:szCs w:val="28"/>
      </w:rPr>
      <w:t xml:space="preserve"> —</w:t>
    </w:r>
  </w:p>
  <w:p w:rsidR="00D11A58" w:rsidRDefault="00D11A5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0AA" w:rsidRDefault="004920AA" w:rsidP="005907F7">
      <w:r>
        <w:separator/>
      </w:r>
    </w:p>
  </w:footnote>
  <w:footnote w:type="continuationSeparator" w:id="1">
    <w:p w:rsidR="004920AA" w:rsidRDefault="004920AA" w:rsidP="00590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6A" w:rsidRDefault="008E066A" w:rsidP="008E066A">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6EE2"/>
    <w:rsid w:val="0000553C"/>
    <w:rsid w:val="0002537D"/>
    <w:rsid w:val="00060474"/>
    <w:rsid w:val="00061CC4"/>
    <w:rsid w:val="000656DC"/>
    <w:rsid w:val="000843CF"/>
    <w:rsid w:val="00092700"/>
    <w:rsid w:val="0009340E"/>
    <w:rsid w:val="000A411C"/>
    <w:rsid w:val="000B5319"/>
    <w:rsid w:val="000B62D3"/>
    <w:rsid w:val="000C2F0B"/>
    <w:rsid w:val="000C2FE6"/>
    <w:rsid w:val="000D43E3"/>
    <w:rsid w:val="000E57CC"/>
    <w:rsid w:val="00106C14"/>
    <w:rsid w:val="00106D5A"/>
    <w:rsid w:val="00107CF7"/>
    <w:rsid w:val="00143346"/>
    <w:rsid w:val="001559FE"/>
    <w:rsid w:val="00175876"/>
    <w:rsid w:val="0017623C"/>
    <w:rsid w:val="00186415"/>
    <w:rsid w:val="001A15C4"/>
    <w:rsid w:val="001C2116"/>
    <w:rsid w:val="001C5500"/>
    <w:rsid w:val="001E4B51"/>
    <w:rsid w:val="00203D9E"/>
    <w:rsid w:val="0020724E"/>
    <w:rsid w:val="002275D3"/>
    <w:rsid w:val="00251134"/>
    <w:rsid w:val="00275FE8"/>
    <w:rsid w:val="00280691"/>
    <w:rsid w:val="00295913"/>
    <w:rsid w:val="00296554"/>
    <w:rsid w:val="002A6F3C"/>
    <w:rsid w:val="002B6D64"/>
    <w:rsid w:val="00317605"/>
    <w:rsid w:val="00320341"/>
    <w:rsid w:val="00331D75"/>
    <w:rsid w:val="00342E5A"/>
    <w:rsid w:val="0035525E"/>
    <w:rsid w:val="003647B6"/>
    <w:rsid w:val="00364E24"/>
    <w:rsid w:val="003702C8"/>
    <w:rsid w:val="00397C4C"/>
    <w:rsid w:val="003E605B"/>
    <w:rsid w:val="003F1B60"/>
    <w:rsid w:val="003F1F8F"/>
    <w:rsid w:val="00426EE2"/>
    <w:rsid w:val="0045162C"/>
    <w:rsid w:val="00485B8B"/>
    <w:rsid w:val="004920AA"/>
    <w:rsid w:val="00494DB2"/>
    <w:rsid w:val="004953F7"/>
    <w:rsid w:val="004958C7"/>
    <w:rsid w:val="004B19FF"/>
    <w:rsid w:val="004C51C6"/>
    <w:rsid w:val="0050080E"/>
    <w:rsid w:val="00515A70"/>
    <w:rsid w:val="00520C1A"/>
    <w:rsid w:val="00551463"/>
    <w:rsid w:val="00551CDF"/>
    <w:rsid w:val="00567CD1"/>
    <w:rsid w:val="00576DE5"/>
    <w:rsid w:val="005838A6"/>
    <w:rsid w:val="005907F7"/>
    <w:rsid w:val="00594630"/>
    <w:rsid w:val="005B5248"/>
    <w:rsid w:val="005C4E89"/>
    <w:rsid w:val="005C7336"/>
    <w:rsid w:val="005E7B76"/>
    <w:rsid w:val="005F01A6"/>
    <w:rsid w:val="00607707"/>
    <w:rsid w:val="00607842"/>
    <w:rsid w:val="00636414"/>
    <w:rsid w:val="006702DD"/>
    <w:rsid w:val="006B6427"/>
    <w:rsid w:val="006B65A8"/>
    <w:rsid w:val="006D2600"/>
    <w:rsid w:val="006E770E"/>
    <w:rsid w:val="0070029F"/>
    <w:rsid w:val="00715C5D"/>
    <w:rsid w:val="00725550"/>
    <w:rsid w:val="0074416A"/>
    <w:rsid w:val="0075642B"/>
    <w:rsid w:val="00763FE9"/>
    <w:rsid w:val="007663DF"/>
    <w:rsid w:val="00774044"/>
    <w:rsid w:val="00777E0C"/>
    <w:rsid w:val="00782555"/>
    <w:rsid w:val="007969A0"/>
    <w:rsid w:val="007E54D1"/>
    <w:rsid w:val="007F3120"/>
    <w:rsid w:val="007F7CFB"/>
    <w:rsid w:val="008048F2"/>
    <w:rsid w:val="0083551B"/>
    <w:rsid w:val="0085404F"/>
    <w:rsid w:val="00872EB1"/>
    <w:rsid w:val="00893F32"/>
    <w:rsid w:val="008A60D9"/>
    <w:rsid w:val="008C1B5A"/>
    <w:rsid w:val="008D51F5"/>
    <w:rsid w:val="008E066A"/>
    <w:rsid w:val="008F64F5"/>
    <w:rsid w:val="00902FC5"/>
    <w:rsid w:val="00913030"/>
    <w:rsid w:val="009247AC"/>
    <w:rsid w:val="00954B94"/>
    <w:rsid w:val="00983306"/>
    <w:rsid w:val="009C2F6E"/>
    <w:rsid w:val="009D7A90"/>
    <w:rsid w:val="009E0781"/>
    <w:rsid w:val="009E1112"/>
    <w:rsid w:val="009F2A9D"/>
    <w:rsid w:val="009F66D6"/>
    <w:rsid w:val="00A035E1"/>
    <w:rsid w:val="00A078A3"/>
    <w:rsid w:val="00A65C26"/>
    <w:rsid w:val="00A952A7"/>
    <w:rsid w:val="00A9582B"/>
    <w:rsid w:val="00A97C78"/>
    <w:rsid w:val="00AA3278"/>
    <w:rsid w:val="00AD65C4"/>
    <w:rsid w:val="00AE3617"/>
    <w:rsid w:val="00AF39B5"/>
    <w:rsid w:val="00AF68C7"/>
    <w:rsid w:val="00B36DD7"/>
    <w:rsid w:val="00B4486C"/>
    <w:rsid w:val="00B569A8"/>
    <w:rsid w:val="00B57961"/>
    <w:rsid w:val="00B74A99"/>
    <w:rsid w:val="00B75FF5"/>
    <w:rsid w:val="00BA053F"/>
    <w:rsid w:val="00BC43E1"/>
    <w:rsid w:val="00BE4782"/>
    <w:rsid w:val="00BF268B"/>
    <w:rsid w:val="00C12F44"/>
    <w:rsid w:val="00C14B6F"/>
    <w:rsid w:val="00C214B1"/>
    <w:rsid w:val="00C533B7"/>
    <w:rsid w:val="00C724DA"/>
    <w:rsid w:val="00CA57E3"/>
    <w:rsid w:val="00CA7693"/>
    <w:rsid w:val="00CD2950"/>
    <w:rsid w:val="00CE0FEB"/>
    <w:rsid w:val="00CE6A4F"/>
    <w:rsid w:val="00D018D9"/>
    <w:rsid w:val="00D11A58"/>
    <w:rsid w:val="00D11E8D"/>
    <w:rsid w:val="00D23F11"/>
    <w:rsid w:val="00D600A7"/>
    <w:rsid w:val="00D85D24"/>
    <w:rsid w:val="00DC22B0"/>
    <w:rsid w:val="00DD12EF"/>
    <w:rsid w:val="00E07376"/>
    <w:rsid w:val="00E4728C"/>
    <w:rsid w:val="00E543C2"/>
    <w:rsid w:val="00E5709A"/>
    <w:rsid w:val="00E61CD3"/>
    <w:rsid w:val="00E80EB4"/>
    <w:rsid w:val="00E91BEC"/>
    <w:rsid w:val="00E95E69"/>
    <w:rsid w:val="00EB525F"/>
    <w:rsid w:val="00EE2C77"/>
    <w:rsid w:val="00F061F5"/>
    <w:rsid w:val="00F16268"/>
    <w:rsid w:val="00F25315"/>
    <w:rsid w:val="00F26090"/>
    <w:rsid w:val="00F27529"/>
    <w:rsid w:val="00F344BB"/>
    <w:rsid w:val="00F630D7"/>
    <w:rsid w:val="00F63D61"/>
    <w:rsid w:val="00F91522"/>
    <w:rsid w:val="00FA69CD"/>
    <w:rsid w:val="00FC0CB0"/>
    <w:rsid w:val="00FC1E31"/>
    <w:rsid w:val="00FF1E19"/>
    <w:rsid w:val="00FF5A92"/>
    <w:rsid w:val="00FF69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Date"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E2"/>
    <w:pPr>
      <w:widowControl w:val="0"/>
      <w:jc w:val="both"/>
    </w:pPr>
    <w:rPr>
      <w:rFonts w:ascii="Times New Roman" w:eastAsia="方正仿宋"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426EE2"/>
    <w:pPr>
      <w:ind w:leftChars="2500" w:left="100"/>
    </w:pPr>
    <w:rPr>
      <w:rFonts w:ascii="仿宋_GB2312" w:eastAsia="仿宋_GB2312"/>
      <w:kern w:val="0"/>
      <w:lang/>
    </w:rPr>
  </w:style>
  <w:style w:type="character" w:customStyle="1" w:styleId="Char">
    <w:name w:val="日期 Char"/>
    <w:link w:val="a3"/>
    <w:locked/>
    <w:rsid w:val="00426EE2"/>
    <w:rPr>
      <w:rFonts w:ascii="仿宋_GB2312" w:eastAsia="仿宋_GB2312" w:hAnsi="Times New Roman" w:cs="Times New Roman"/>
      <w:sz w:val="32"/>
      <w:szCs w:val="32"/>
    </w:rPr>
  </w:style>
  <w:style w:type="paragraph" w:styleId="a4">
    <w:name w:val="footer"/>
    <w:basedOn w:val="a"/>
    <w:link w:val="Char0"/>
    <w:rsid w:val="00426EE2"/>
    <w:pPr>
      <w:tabs>
        <w:tab w:val="center" w:pos="4153"/>
        <w:tab w:val="right" w:pos="8306"/>
      </w:tabs>
      <w:snapToGrid w:val="0"/>
      <w:jc w:val="left"/>
    </w:pPr>
    <w:rPr>
      <w:kern w:val="0"/>
      <w:sz w:val="18"/>
      <w:szCs w:val="18"/>
      <w:lang/>
    </w:rPr>
  </w:style>
  <w:style w:type="character" w:customStyle="1" w:styleId="Char0">
    <w:name w:val="页脚 Char"/>
    <w:link w:val="a4"/>
    <w:locked/>
    <w:rsid w:val="00426EE2"/>
    <w:rPr>
      <w:rFonts w:ascii="Times New Roman" w:eastAsia="方正仿宋" w:hAnsi="Times New Roman" w:cs="Times New Roman"/>
      <w:sz w:val="18"/>
      <w:szCs w:val="18"/>
    </w:rPr>
  </w:style>
  <w:style w:type="character" w:styleId="a5">
    <w:name w:val="page number"/>
    <w:rsid w:val="00426EE2"/>
    <w:rPr>
      <w:rFonts w:cs="Times New Roman"/>
    </w:rPr>
  </w:style>
  <w:style w:type="paragraph" w:styleId="a6">
    <w:name w:val="Normal Indent"/>
    <w:basedOn w:val="a"/>
    <w:rsid w:val="00426EE2"/>
    <w:pPr>
      <w:ind w:firstLine="420"/>
    </w:pPr>
    <w:rPr>
      <w:szCs w:val="20"/>
    </w:rPr>
  </w:style>
  <w:style w:type="paragraph" w:styleId="a7">
    <w:name w:val="header"/>
    <w:basedOn w:val="a"/>
    <w:link w:val="Char1"/>
    <w:semiHidden/>
    <w:rsid w:val="00FF1E19"/>
    <w:pPr>
      <w:pBdr>
        <w:bottom w:val="single" w:sz="6" w:space="1" w:color="auto"/>
      </w:pBdr>
      <w:tabs>
        <w:tab w:val="center" w:pos="4153"/>
        <w:tab w:val="right" w:pos="8306"/>
      </w:tabs>
      <w:snapToGrid w:val="0"/>
      <w:jc w:val="center"/>
    </w:pPr>
    <w:rPr>
      <w:kern w:val="0"/>
      <w:sz w:val="18"/>
      <w:szCs w:val="18"/>
      <w:lang/>
    </w:rPr>
  </w:style>
  <w:style w:type="character" w:customStyle="1" w:styleId="Char1">
    <w:name w:val="页眉 Char"/>
    <w:link w:val="a7"/>
    <w:semiHidden/>
    <w:locked/>
    <w:rsid w:val="00FF1E19"/>
    <w:rPr>
      <w:rFonts w:ascii="Times New Roman" w:eastAsia="方正仿宋" w:hAnsi="Times New Roman" w:cs="Times New Roman"/>
      <w:sz w:val="18"/>
      <w:szCs w:val="18"/>
    </w:rPr>
  </w:style>
  <w:style w:type="paragraph" w:styleId="3">
    <w:name w:val="Body Text Indent 3"/>
    <w:basedOn w:val="a"/>
    <w:rsid w:val="00893F32"/>
    <w:pPr>
      <w:ind w:firstLineChars="200" w:firstLine="632"/>
    </w:pPr>
    <w:rPr>
      <w:rFonts w:ascii="仿宋_GB2312" w:eastAsia="仿宋_GB2312"/>
      <w:u w:val="single"/>
    </w:rPr>
  </w:style>
  <w:style w:type="paragraph" w:styleId="a8">
    <w:name w:val="List Paragraph"/>
    <w:basedOn w:val="a"/>
    <w:qFormat/>
    <w:rsid w:val="00B4486C"/>
    <w:pPr>
      <w:ind w:firstLineChars="200" w:firstLine="420"/>
    </w:pPr>
    <w:rPr>
      <w:rFonts w:ascii="Calibri" w:eastAsia="宋体" w:hAnsi="Calibri"/>
      <w:sz w:val="21"/>
      <w:szCs w:val="22"/>
    </w:rPr>
  </w:style>
  <w:style w:type="table" w:styleId="a9">
    <w:name w:val="Table Grid"/>
    <w:basedOn w:val="a1"/>
    <w:locked/>
    <w:rsid w:val="00551C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35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424</Words>
  <Characters>2423</Characters>
  <Application>Microsoft Office Word</Application>
  <DocSecurity>0</DocSecurity>
  <Lines>20</Lines>
  <Paragraphs>5</Paragraphs>
  <ScaleCrop>false</ScaleCrop>
  <Company>微软中国</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成财库〔2014〕14号</dc:title>
  <dc:subject/>
  <dc:creator>微软用户</dc:creator>
  <cp:keywords/>
  <cp:lastModifiedBy>Lenovo User</cp:lastModifiedBy>
  <cp:revision>4</cp:revision>
  <cp:lastPrinted>2014-10-16T03:49:00Z</cp:lastPrinted>
  <dcterms:created xsi:type="dcterms:W3CDTF">2014-10-16T02:10:00Z</dcterms:created>
  <dcterms:modified xsi:type="dcterms:W3CDTF">2014-10-16T04:24:00Z</dcterms:modified>
</cp:coreProperties>
</file>